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307177B1">
            <wp:simplePos x="0" y="0"/>
            <wp:positionH relativeFrom="page">
              <wp:posOffset>0</wp:posOffset>
            </wp:positionH>
            <wp:positionV relativeFrom="page">
              <wp:posOffset>0</wp:posOffset>
            </wp:positionV>
            <wp:extent cx="7563600" cy="1802160"/>
            <wp:effectExtent l="0" t="0" r="0" b="7620"/>
            <wp:wrapNone/>
            <wp:docPr id="4" name="Picture 4" descr="Paving the Way Forw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ving the Way Forward">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3600" cy="180216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3B7359">
          <w:footerReference w:type="default" r:id="rId12"/>
          <w:footerReference w:type="first" r:id="rId13"/>
          <w:pgSz w:w="11906" w:h="16838" w:code="9"/>
          <w:pgMar w:top="2155" w:right="851" w:bottom="1701" w:left="851" w:header="340" w:footer="567" w:gutter="0"/>
          <w:cols w:space="708"/>
          <w:docGrid w:linePitch="360"/>
        </w:sect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7"/>
      </w:tblGrid>
      <w:tr w:rsidR="00AD784C" w14:paraId="765659DC" w14:textId="77777777" w:rsidTr="00311CE9">
        <w:tc>
          <w:tcPr>
            <w:tcW w:w="8647" w:type="dxa"/>
          </w:tcPr>
          <w:p w14:paraId="1B06FE4C" w14:textId="66A7C35B" w:rsidR="00AD784C" w:rsidRPr="0009050A" w:rsidRDefault="00510BC6" w:rsidP="0016037B">
            <w:pPr>
              <w:pStyle w:val="Documenttitle"/>
            </w:pPr>
            <w:r>
              <w:t xml:space="preserve">Education and Employment </w:t>
            </w:r>
            <w:r w:rsidR="00EE330F">
              <w:t>Guides</w:t>
            </w:r>
            <w:r w:rsidR="009C1CB1" w:rsidRPr="0009050A">
              <w:t xml:space="preserve"> </w:t>
            </w:r>
          </w:p>
        </w:tc>
      </w:tr>
      <w:tr w:rsidR="000B2117" w14:paraId="5DF317EC" w14:textId="77777777" w:rsidTr="00311CE9">
        <w:tc>
          <w:tcPr>
            <w:tcW w:w="8647" w:type="dxa"/>
          </w:tcPr>
          <w:p w14:paraId="69C24C39" w14:textId="4260A6E2" w:rsidR="000B2117" w:rsidRPr="0016037B" w:rsidRDefault="00EE330F" w:rsidP="0016037B">
            <w:pPr>
              <w:pStyle w:val="Documentsubtitle"/>
            </w:pPr>
            <w:r>
              <w:t>Accessible</w:t>
            </w:r>
          </w:p>
        </w:tc>
      </w:tr>
      <w:tr w:rsidR="00CF4148" w14:paraId="5F5E6105" w14:textId="77777777" w:rsidTr="00311CE9">
        <w:trPr>
          <w:trHeight w:val="284"/>
        </w:trPr>
        <w:tc>
          <w:tcPr>
            <w:tcW w:w="8647" w:type="dxa"/>
          </w:tcPr>
          <w:p w14:paraId="45D389E8" w14:textId="74334762" w:rsidR="00CF4148" w:rsidRPr="00250DC4" w:rsidRDefault="00B86E13" w:rsidP="00CF4148">
            <w:pPr>
              <w:pStyle w:val="Bannermarking"/>
            </w:pPr>
            <w:fldSimple w:instr="FILLIN  &quot;Type the protective marking&quot; \d OFFICIAL \o  \* MERGEFORMAT">
              <w:r w:rsidR="00CF4148">
                <w:t>OFFICIAL</w:t>
              </w:r>
            </w:fldSimple>
          </w:p>
        </w:tc>
      </w:tr>
    </w:tbl>
    <w:p w14:paraId="0CBF5D9A" w14:textId="153295C1" w:rsidR="00AD784C" w:rsidRPr="00B57329" w:rsidRDefault="00AD784C" w:rsidP="002365B4">
      <w:pPr>
        <w:pStyle w:val="TOCheadingfactsheet"/>
      </w:pPr>
      <w:r w:rsidRPr="00B57329">
        <w:t>Contents</w:t>
      </w:r>
    </w:p>
    <w:p w14:paraId="2F6EDB70" w14:textId="05D747C5" w:rsidR="00510BC6"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58113208" w:history="1">
        <w:r w:rsidR="00510BC6" w:rsidRPr="00F80FE8">
          <w:rPr>
            <w:rStyle w:val="Hyperlink"/>
          </w:rPr>
          <w:t>Flemington Education and Employment Guide</w:t>
        </w:r>
        <w:r w:rsidR="00510BC6">
          <w:rPr>
            <w:webHidden/>
          </w:rPr>
          <w:tab/>
        </w:r>
        <w:r w:rsidR="00510BC6">
          <w:rPr>
            <w:webHidden/>
          </w:rPr>
          <w:fldChar w:fldCharType="begin"/>
        </w:r>
        <w:r w:rsidR="00510BC6">
          <w:rPr>
            <w:webHidden/>
          </w:rPr>
          <w:instrText xml:space="preserve"> PAGEREF _Toc158113208 \h </w:instrText>
        </w:r>
        <w:r w:rsidR="00510BC6">
          <w:rPr>
            <w:webHidden/>
          </w:rPr>
        </w:r>
        <w:r w:rsidR="00510BC6">
          <w:rPr>
            <w:webHidden/>
          </w:rPr>
          <w:fldChar w:fldCharType="separate"/>
        </w:r>
        <w:r w:rsidR="00510BC6">
          <w:rPr>
            <w:webHidden/>
          </w:rPr>
          <w:t>1</w:t>
        </w:r>
        <w:r w:rsidR="00510BC6">
          <w:rPr>
            <w:webHidden/>
          </w:rPr>
          <w:fldChar w:fldCharType="end"/>
        </w:r>
      </w:hyperlink>
    </w:p>
    <w:p w14:paraId="13445742" w14:textId="4AE5137B" w:rsidR="00580394" w:rsidRPr="00B519CD" w:rsidRDefault="00AD784C"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6500107F" w14:textId="4B905EC5" w:rsidR="008A5D60" w:rsidRPr="00F72115" w:rsidRDefault="00510BC6" w:rsidP="003D7E30">
      <w:pPr>
        <w:pStyle w:val="Heading1"/>
      </w:pPr>
      <w:bookmarkStart w:id="0" w:name="_Toc158113208"/>
      <w:r>
        <w:t>Education and Employment</w:t>
      </w:r>
      <w:r w:rsidR="002315D6">
        <w:t xml:space="preserve"> Guide</w:t>
      </w:r>
      <w:bookmarkEnd w:id="0"/>
    </w:p>
    <w:p w14:paraId="10406BEA" w14:textId="77777777" w:rsidR="00A31BFB" w:rsidRDefault="00A31BFB" w:rsidP="00A31BFB">
      <w:pPr>
        <w:pStyle w:val="Body"/>
        <w:sectPr w:rsidR="00A31BFB" w:rsidSect="00593A99">
          <w:type w:val="continuous"/>
          <w:pgSz w:w="11906" w:h="16838" w:code="9"/>
          <w:pgMar w:top="1418" w:right="851" w:bottom="851" w:left="851" w:header="680" w:footer="567" w:gutter="0"/>
          <w:cols w:space="340"/>
          <w:docGrid w:linePitch="360"/>
        </w:sectPr>
      </w:pPr>
    </w:p>
    <w:tbl>
      <w:tblPr>
        <w:tblStyle w:val="TableGrid"/>
        <w:tblW w:w="15588" w:type="dxa"/>
        <w:tblLayout w:type="fixed"/>
        <w:tblLook w:val="04A0" w:firstRow="1" w:lastRow="0" w:firstColumn="1" w:lastColumn="0" w:noHBand="0" w:noVBand="1"/>
      </w:tblPr>
      <w:tblGrid>
        <w:gridCol w:w="2236"/>
        <w:gridCol w:w="1861"/>
        <w:gridCol w:w="1568"/>
        <w:gridCol w:w="5086"/>
        <w:gridCol w:w="4837"/>
      </w:tblGrid>
      <w:tr w:rsidR="00A31BFB" w14:paraId="49644D3C" w14:textId="77777777" w:rsidTr="22DE23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tcPr>
          <w:p w14:paraId="04F96748" w14:textId="047128EE" w:rsidR="00A31BFB" w:rsidRDefault="00A31BFB" w:rsidP="00A31BFB">
            <w:pPr>
              <w:pStyle w:val="Body"/>
            </w:pPr>
            <w:r w:rsidRPr="00070639">
              <w:lastRenderedPageBreak/>
              <w:t>Service/Organisation</w:t>
            </w:r>
          </w:p>
        </w:tc>
        <w:tc>
          <w:tcPr>
            <w:tcW w:w="1861" w:type="dxa"/>
          </w:tcPr>
          <w:p w14:paraId="6EFBF1D8" w14:textId="043BDAA0" w:rsidR="00A31BFB" w:rsidRDefault="00A31BFB" w:rsidP="00A31BFB">
            <w:pPr>
              <w:pStyle w:val="Body"/>
              <w:cnfStyle w:val="100000000000" w:firstRow="1" w:lastRow="0" w:firstColumn="0" w:lastColumn="0" w:oddVBand="0" w:evenVBand="0" w:oddHBand="0" w:evenHBand="0" w:firstRowFirstColumn="0" w:firstRowLastColumn="0" w:lastRowFirstColumn="0" w:lastRowLastColumn="0"/>
            </w:pPr>
            <w:r w:rsidRPr="00070639">
              <w:t>Address</w:t>
            </w:r>
          </w:p>
        </w:tc>
        <w:tc>
          <w:tcPr>
            <w:tcW w:w="1568" w:type="dxa"/>
          </w:tcPr>
          <w:p w14:paraId="5279F09E" w14:textId="073EED64" w:rsidR="00A31BFB" w:rsidRDefault="00A31BFB" w:rsidP="00A31BFB">
            <w:pPr>
              <w:pStyle w:val="Body"/>
              <w:cnfStyle w:val="100000000000" w:firstRow="1" w:lastRow="0" w:firstColumn="0" w:lastColumn="0" w:oddVBand="0" w:evenVBand="0" w:oddHBand="0" w:evenHBand="0" w:firstRowFirstColumn="0" w:firstRowLastColumn="0" w:lastRowFirstColumn="0" w:lastRowLastColumn="0"/>
            </w:pPr>
            <w:r w:rsidRPr="00070639">
              <w:t>Contact</w:t>
            </w:r>
          </w:p>
        </w:tc>
        <w:tc>
          <w:tcPr>
            <w:tcW w:w="5086" w:type="dxa"/>
          </w:tcPr>
          <w:p w14:paraId="2B10AEB2" w14:textId="1425D0D3" w:rsidR="00A31BFB" w:rsidRDefault="00A31BFB" w:rsidP="00A31BFB">
            <w:pPr>
              <w:pStyle w:val="Body"/>
              <w:cnfStyle w:val="100000000000" w:firstRow="1" w:lastRow="0" w:firstColumn="0" w:lastColumn="0" w:oddVBand="0" w:evenVBand="0" w:oddHBand="0" w:evenHBand="0" w:firstRowFirstColumn="0" w:firstRowLastColumn="0" w:lastRowFirstColumn="0" w:lastRowLastColumn="0"/>
            </w:pPr>
            <w:r w:rsidRPr="00070639">
              <w:t>Website</w:t>
            </w:r>
          </w:p>
        </w:tc>
        <w:tc>
          <w:tcPr>
            <w:tcW w:w="4837" w:type="dxa"/>
          </w:tcPr>
          <w:p w14:paraId="3A0ABF93" w14:textId="09C8EAAC" w:rsidR="00A31BFB" w:rsidRDefault="00A31BFB" w:rsidP="00A31BFB">
            <w:pPr>
              <w:pStyle w:val="Body"/>
              <w:cnfStyle w:val="100000000000" w:firstRow="1" w:lastRow="0" w:firstColumn="0" w:lastColumn="0" w:oddVBand="0" w:evenVBand="0" w:oddHBand="0" w:evenHBand="0" w:firstRowFirstColumn="0" w:firstRowLastColumn="0" w:lastRowFirstColumn="0" w:lastRowLastColumn="0"/>
            </w:pPr>
            <w:r w:rsidRPr="00070639">
              <w:t>Description</w:t>
            </w:r>
          </w:p>
        </w:tc>
      </w:tr>
      <w:tr w:rsidR="00510BC6" w14:paraId="5C0024FC"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27F3C0AE" w14:textId="4104E759" w:rsidR="00510BC6" w:rsidRDefault="00510BC6" w:rsidP="00510BC6">
            <w:pPr>
              <w:pStyle w:val="Body"/>
            </w:pPr>
            <w:r>
              <w:rPr>
                <w:rFonts w:ascii="Calibri" w:hAnsi="Calibri" w:cs="Calibri"/>
                <w:color w:val="000000"/>
                <w:sz w:val="22"/>
                <w:szCs w:val="22"/>
              </w:rPr>
              <w:t>Hopetoun Children's Centre</w:t>
            </w:r>
          </w:p>
        </w:tc>
        <w:tc>
          <w:tcPr>
            <w:tcW w:w="1861" w:type="dxa"/>
            <w:vAlign w:val="bottom"/>
          </w:tcPr>
          <w:p w14:paraId="4D338A6F" w14:textId="742C1540"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220 Racecourse Rd, Flemington VIC 3031</w:t>
            </w:r>
          </w:p>
        </w:tc>
        <w:tc>
          <w:tcPr>
            <w:tcW w:w="1568" w:type="dxa"/>
            <w:vAlign w:val="bottom"/>
          </w:tcPr>
          <w:p w14:paraId="4D529924" w14:textId="5A3822DF"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9376 6576</w:t>
            </w:r>
          </w:p>
        </w:tc>
        <w:tc>
          <w:tcPr>
            <w:tcW w:w="5086" w:type="dxa"/>
            <w:vAlign w:val="bottom"/>
          </w:tcPr>
          <w:p w14:paraId="74C9EB97" w14:textId="369EB122"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https://mvcc.vic.gov.au/live/my-family/families/early-learning-service-child-care/</w:t>
            </w:r>
          </w:p>
        </w:tc>
        <w:tc>
          <w:tcPr>
            <w:tcW w:w="4837" w:type="dxa"/>
            <w:vAlign w:val="bottom"/>
          </w:tcPr>
          <w:p w14:paraId="0160072E" w14:textId="00FE4351"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The service provides children a learning environment that caters for small group interactions and inspiring learning opportunities.</w:t>
            </w:r>
          </w:p>
        </w:tc>
      </w:tr>
      <w:tr w:rsidR="00510BC6" w14:paraId="4C703319"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0C97B703" w14:textId="3569255C" w:rsidR="00510BC6" w:rsidRDefault="00510BC6" w:rsidP="00510BC6">
            <w:pPr>
              <w:pStyle w:val="Body"/>
            </w:pPr>
            <w:r>
              <w:rPr>
                <w:rFonts w:ascii="Calibri" w:hAnsi="Calibri" w:cs="Calibri"/>
                <w:color w:val="000000"/>
                <w:sz w:val="22"/>
                <w:szCs w:val="22"/>
              </w:rPr>
              <w:t>Young Australian People</w:t>
            </w:r>
          </w:p>
        </w:tc>
        <w:tc>
          <w:tcPr>
            <w:tcW w:w="1861" w:type="dxa"/>
            <w:vAlign w:val="bottom"/>
          </w:tcPr>
          <w:p w14:paraId="33549667" w14:textId="77777777"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p>
        </w:tc>
        <w:tc>
          <w:tcPr>
            <w:tcW w:w="1568" w:type="dxa"/>
            <w:vAlign w:val="bottom"/>
          </w:tcPr>
          <w:p w14:paraId="4F1ABC9E" w14:textId="1DCB1756"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0478 140 938</w:t>
            </w:r>
          </w:p>
        </w:tc>
        <w:tc>
          <w:tcPr>
            <w:tcW w:w="5086" w:type="dxa"/>
            <w:vAlign w:val="bottom"/>
          </w:tcPr>
          <w:p w14:paraId="4FC2D303" w14:textId="134B062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https://youngaustralianpeople.com.au/</w:t>
            </w:r>
          </w:p>
        </w:tc>
        <w:tc>
          <w:tcPr>
            <w:tcW w:w="4837" w:type="dxa"/>
            <w:vAlign w:val="bottom"/>
          </w:tcPr>
          <w:p w14:paraId="0025FD39" w14:textId="56F62CEB"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The purpose of Young Australian People Inc. is to provide young individuals from the inner-city suburbs (residing in public housing) with support regarding employment and personal development. </w:t>
            </w:r>
          </w:p>
        </w:tc>
      </w:tr>
      <w:tr w:rsidR="00510BC6" w14:paraId="7C8CF6B4"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07651330" w14:textId="59801A7E" w:rsidR="00510BC6" w:rsidRDefault="00510BC6" w:rsidP="00510BC6">
            <w:pPr>
              <w:pStyle w:val="Body"/>
            </w:pPr>
            <w:r>
              <w:rPr>
                <w:rFonts w:ascii="Calibri" w:hAnsi="Calibri" w:cs="Calibri"/>
                <w:color w:val="000000"/>
                <w:sz w:val="22"/>
                <w:szCs w:val="22"/>
              </w:rPr>
              <w:t>Home Interactive Program for Parents and Youngsters (HIPPY) - BSL</w:t>
            </w:r>
          </w:p>
        </w:tc>
        <w:tc>
          <w:tcPr>
            <w:tcW w:w="1861" w:type="dxa"/>
            <w:vAlign w:val="bottom"/>
          </w:tcPr>
          <w:p w14:paraId="4B9DD6C7" w14:textId="22853B8D"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1/219 Johnston St, Fitzroy VIC 3065</w:t>
            </w:r>
          </w:p>
        </w:tc>
        <w:tc>
          <w:tcPr>
            <w:tcW w:w="1568" w:type="dxa"/>
            <w:vAlign w:val="bottom"/>
          </w:tcPr>
          <w:p w14:paraId="01456EEE" w14:textId="6C4A59A6"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1300 394 396</w:t>
            </w:r>
          </w:p>
        </w:tc>
        <w:tc>
          <w:tcPr>
            <w:tcW w:w="5086" w:type="dxa"/>
            <w:vAlign w:val="bottom"/>
          </w:tcPr>
          <w:p w14:paraId="5FBD63BF" w14:textId="7B5E35CE"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https://community-hub.socialfutures.org.au</w:t>
            </w:r>
          </w:p>
        </w:tc>
        <w:tc>
          <w:tcPr>
            <w:tcW w:w="4837" w:type="dxa"/>
            <w:vAlign w:val="bottom"/>
          </w:tcPr>
          <w:p w14:paraId="7FA87492" w14:textId="68430D74"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HIPPY is a two-year home-based early childhood learning and parenting program delivered by trained Tutors. The Tutors empower and encourage families to extend their parenting skills and engage with their children by introducing reading, play and educational activities for 15 minutes per day.</w:t>
            </w:r>
          </w:p>
        </w:tc>
      </w:tr>
      <w:tr w:rsidR="00510BC6" w14:paraId="145E679D"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46E1465C" w14:textId="6F681173" w:rsidR="00510BC6" w:rsidRDefault="00510BC6" w:rsidP="00510BC6">
            <w:pPr>
              <w:pStyle w:val="Body"/>
            </w:pPr>
            <w:r>
              <w:rPr>
                <w:rFonts w:ascii="Calibri" w:hAnsi="Calibri" w:cs="Calibri"/>
                <w:color w:val="000000"/>
                <w:sz w:val="22"/>
                <w:szCs w:val="22"/>
              </w:rPr>
              <w:t>Inspire Community Action Network (ICAN)</w:t>
            </w:r>
          </w:p>
        </w:tc>
        <w:tc>
          <w:tcPr>
            <w:tcW w:w="1861" w:type="dxa"/>
            <w:vAlign w:val="bottom"/>
          </w:tcPr>
          <w:p w14:paraId="4B5511B6" w14:textId="067261B7"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12 Holland </w:t>
            </w:r>
            <w:proofErr w:type="spellStart"/>
            <w:r>
              <w:rPr>
                <w:rFonts w:ascii="Calibri" w:hAnsi="Calibri" w:cs="Calibri"/>
                <w:color w:val="000000"/>
                <w:sz w:val="22"/>
                <w:szCs w:val="22"/>
              </w:rPr>
              <w:t>Crt</w:t>
            </w:r>
            <w:proofErr w:type="spellEnd"/>
            <w:r>
              <w:rPr>
                <w:rFonts w:ascii="Calibri" w:hAnsi="Calibri" w:cs="Calibri"/>
                <w:color w:val="000000"/>
                <w:sz w:val="22"/>
                <w:szCs w:val="22"/>
              </w:rPr>
              <w:t>, Flemington VIC 3031</w:t>
            </w:r>
          </w:p>
        </w:tc>
        <w:tc>
          <w:tcPr>
            <w:tcW w:w="1568" w:type="dxa"/>
            <w:vAlign w:val="bottom"/>
          </w:tcPr>
          <w:p w14:paraId="1995483D" w14:textId="6D1B638C"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0427 988 479 </w:t>
            </w:r>
          </w:p>
        </w:tc>
        <w:tc>
          <w:tcPr>
            <w:tcW w:w="5086" w:type="dxa"/>
            <w:vAlign w:val="bottom"/>
          </w:tcPr>
          <w:p w14:paraId="0F010CD4" w14:textId="4EC6E94B"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www.facebook.com/iCANEDU16 </w:t>
            </w:r>
          </w:p>
        </w:tc>
        <w:tc>
          <w:tcPr>
            <w:tcW w:w="4837" w:type="dxa"/>
            <w:vAlign w:val="bottom"/>
          </w:tcPr>
          <w:p w14:paraId="3655CB20" w14:textId="3FF0D0C4"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proofErr w:type="spellStart"/>
            <w:r>
              <w:rPr>
                <w:rFonts w:ascii="Calibri" w:hAnsi="Calibri" w:cs="Calibri"/>
                <w:color w:val="000000"/>
                <w:sz w:val="22"/>
                <w:szCs w:val="22"/>
              </w:rPr>
              <w:t>iCAN</w:t>
            </w:r>
            <w:proofErr w:type="spellEnd"/>
            <w:r>
              <w:rPr>
                <w:rFonts w:ascii="Calibri" w:hAnsi="Calibri" w:cs="Calibri"/>
                <w:color w:val="000000"/>
                <w:sz w:val="22"/>
                <w:szCs w:val="22"/>
              </w:rPr>
              <w:t xml:space="preserve"> is a Community Empowerment &amp; Development Organisation, focused on Quality Education, Employment</w:t>
            </w:r>
          </w:p>
        </w:tc>
      </w:tr>
      <w:tr w:rsidR="00510BC6" w14:paraId="11E60E5B"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04B9B579" w14:textId="1485C5F9" w:rsidR="00510BC6" w:rsidRDefault="00510BC6" w:rsidP="00510BC6">
            <w:pPr>
              <w:pStyle w:val="Body"/>
            </w:pPr>
            <w:r>
              <w:rPr>
                <w:rFonts w:ascii="Calibri" w:hAnsi="Calibri" w:cs="Calibri"/>
                <w:color w:val="000000"/>
                <w:sz w:val="22"/>
                <w:szCs w:val="22"/>
              </w:rPr>
              <w:t>WISE Employment</w:t>
            </w:r>
          </w:p>
        </w:tc>
        <w:tc>
          <w:tcPr>
            <w:tcW w:w="1861" w:type="dxa"/>
            <w:vAlign w:val="bottom"/>
          </w:tcPr>
          <w:p w14:paraId="6373A8B7" w14:textId="6B08A1F8"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552 Victoria St, North Melbourne VIC 3051</w:t>
            </w:r>
          </w:p>
        </w:tc>
        <w:tc>
          <w:tcPr>
            <w:tcW w:w="1568" w:type="dxa"/>
            <w:vAlign w:val="bottom"/>
          </w:tcPr>
          <w:p w14:paraId="671C5270" w14:textId="453A8FFE"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9325 9100</w:t>
            </w:r>
          </w:p>
        </w:tc>
        <w:tc>
          <w:tcPr>
            <w:tcW w:w="5086" w:type="dxa"/>
            <w:vAlign w:val="bottom"/>
          </w:tcPr>
          <w:p w14:paraId="44938A59" w14:textId="72B2E880"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https://wiseemployment.com.au</w:t>
            </w:r>
          </w:p>
        </w:tc>
        <w:tc>
          <w:tcPr>
            <w:tcW w:w="4837" w:type="dxa"/>
            <w:vAlign w:val="bottom"/>
          </w:tcPr>
          <w:p w14:paraId="6B2F553E" w14:textId="548E5F8C"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Disability Management Service is for job seekers with disability, injury or health condition who need assistance to find a job and occasional support to keep a job.</w:t>
            </w:r>
            <w:r>
              <w:rPr>
                <w:rFonts w:ascii="Calibri" w:hAnsi="Calibri" w:cs="Calibri"/>
                <w:color w:val="000000"/>
                <w:sz w:val="22"/>
                <w:szCs w:val="22"/>
              </w:rPr>
              <w:br/>
              <w:t xml:space="preserve">Employment Support Service </w:t>
            </w:r>
            <w:proofErr w:type="gramStart"/>
            <w:r>
              <w:rPr>
                <w:rFonts w:ascii="Calibri" w:hAnsi="Calibri" w:cs="Calibri"/>
                <w:color w:val="000000"/>
                <w:sz w:val="22"/>
                <w:szCs w:val="22"/>
              </w:rPr>
              <w:t>provides assistance to</w:t>
            </w:r>
            <w:proofErr w:type="gramEnd"/>
            <w:r>
              <w:rPr>
                <w:rFonts w:ascii="Calibri" w:hAnsi="Calibri" w:cs="Calibri"/>
                <w:color w:val="000000"/>
                <w:sz w:val="22"/>
                <w:szCs w:val="22"/>
              </w:rPr>
              <w:t xml:space="preserve"> people with permanent disability and who need regular, ongoing support to keep a job.</w:t>
            </w:r>
          </w:p>
        </w:tc>
      </w:tr>
      <w:tr w:rsidR="00510BC6" w14:paraId="2F1673D8"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41C18303" w14:textId="74F4712C" w:rsidR="00510BC6" w:rsidRDefault="00510BC6" w:rsidP="00510BC6">
            <w:pPr>
              <w:pStyle w:val="Body"/>
            </w:pPr>
            <w:r>
              <w:rPr>
                <w:rFonts w:ascii="Calibri" w:hAnsi="Calibri" w:cs="Calibri"/>
                <w:color w:val="000000"/>
                <w:sz w:val="22"/>
                <w:szCs w:val="22"/>
              </w:rPr>
              <w:t>Debney Meadows Primary School</w:t>
            </w:r>
          </w:p>
        </w:tc>
        <w:tc>
          <w:tcPr>
            <w:tcW w:w="1861" w:type="dxa"/>
            <w:vAlign w:val="bottom"/>
          </w:tcPr>
          <w:p w14:paraId="37CBEEA5" w14:textId="60A693BA"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100 Victoria St, Flemington VIC 3031</w:t>
            </w:r>
          </w:p>
        </w:tc>
        <w:tc>
          <w:tcPr>
            <w:tcW w:w="1568" w:type="dxa"/>
            <w:vAlign w:val="bottom"/>
          </w:tcPr>
          <w:p w14:paraId="258F00A4" w14:textId="717E3264"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9376 1570</w:t>
            </w:r>
          </w:p>
        </w:tc>
        <w:tc>
          <w:tcPr>
            <w:tcW w:w="5086" w:type="dxa"/>
            <w:vAlign w:val="bottom"/>
          </w:tcPr>
          <w:p w14:paraId="7A185F1A" w14:textId="11600EC8"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https://www.debneymeadowsps.vic.edu.au/</w:t>
            </w:r>
          </w:p>
        </w:tc>
        <w:tc>
          <w:tcPr>
            <w:tcW w:w="4837" w:type="dxa"/>
            <w:vAlign w:val="bottom"/>
          </w:tcPr>
          <w:p w14:paraId="14056C3F" w14:textId="2D23CA3A"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Debney Meadows Primary School is an inner-city school located on the edge of Debney's Park. The school prides itself on innovative teaching and assessment practices that aim to cater to the individual learning needs of </w:t>
            </w:r>
            <w:proofErr w:type="gramStart"/>
            <w:r>
              <w:rPr>
                <w:rFonts w:ascii="Calibri" w:hAnsi="Calibri" w:cs="Calibri"/>
                <w:color w:val="000000"/>
                <w:sz w:val="22"/>
                <w:szCs w:val="22"/>
              </w:rPr>
              <w:t>each and every</w:t>
            </w:r>
            <w:proofErr w:type="gramEnd"/>
            <w:r>
              <w:rPr>
                <w:rFonts w:ascii="Calibri" w:hAnsi="Calibri" w:cs="Calibri"/>
                <w:color w:val="000000"/>
                <w:sz w:val="22"/>
                <w:szCs w:val="22"/>
              </w:rPr>
              <w:t xml:space="preserve"> child.</w:t>
            </w:r>
          </w:p>
        </w:tc>
      </w:tr>
      <w:tr w:rsidR="00510BC6" w14:paraId="20B2297D"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0B66FFD6" w14:textId="5111D60E" w:rsidR="00510BC6" w:rsidRDefault="00510BC6" w:rsidP="00510BC6">
            <w:pPr>
              <w:pStyle w:val="Body"/>
            </w:pPr>
            <w:r>
              <w:rPr>
                <w:rFonts w:ascii="Calibri" w:hAnsi="Calibri" w:cs="Calibri"/>
                <w:color w:val="000000"/>
                <w:sz w:val="22"/>
                <w:szCs w:val="22"/>
              </w:rPr>
              <w:t>Mount Alexander College</w:t>
            </w:r>
          </w:p>
        </w:tc>
        <w:tc>
          <w:tcPr>
            <w:tcW w:w="1861" w:type="dxa"/>
            <w:vAlign w:val="bottom"/>
          </w:tcPr>
          <w:p w14:paraId="09716A78" w14:textId="344DBFC3"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167-175 Mt Alexander Rd, </w:t>
            </w:r>
            <w:r>
              <w:rPr>
                <w:rFonts w:ascii="Calibri" w:hAnsi="Calibri" w:cs="Calibri"/>
                <w:color w:val="000000"/>
                <w:sz w:val="22"/>
                <w:szCs w:val="22"/>
              </w:rPr>
              <w:lastRenderedPageBreak/>
              <w:t>Flemington VIC 3031</w:t>
            </w:r>
          </w:p>
        </w:tc>
        <w:tc>
          <w:tcPr>
            <w:tcW w:w="1568" w:type="dxa"/>
            <w:vAlign w:val="bottom"/>
          </w:tcPr>
          <w:p w14:paraId="5F0E3A22" w14:textId="25C26C2A"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lastRenderedPageBreak/>
              <w:t>9376 1622</w:t>
            </w:r>
          </w:p>
        </w:tc>
        <w:tc>
          <w:tcPr>
            <w:tcW w:w="5086" w:type="dxa"/>
            <w:vAlign w:val="bottom"/>
          </w:tcPr>
          <w:p w14:paraId="3FD92190" w14:textId="2EBC564F"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http://www.mountalexandercollege.vic.edu.au/about-mac/</w:t>
            </w:r>
          </w:p>
        </w:tc>
        <w:tc>
          <w:tcPr>
            <w:tcW w:w="4837" w:type="dxa"/>
            <w:vAlign w:val="bottom"/>
          </w:tcPr>
          <w:p w14:paraId="07E96AC8" w14:textId="0A47E061"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Mount Alexander 7-12 College (MAC) is a co-educational secondary school in the inner city. It is </w:t>
            </w:r>
            <w:r>
              <w:rPr>
                <w:rFonts w:ascii="Calibri" w:hAnsi="Calibri" w:cs="Calibri"/>
                <w:color w:val="000000"/>
                <w:sz w:val="22"/>
                <w:szCs w:val="22"/>
              </w:rPr>
              <w:lastRenderedPageBreak/>
              <w:t>a student-led, student-centred school with a focus on authentic student empowerment.</w:t>
            </w:r>
          </w:p>
        </w:tc>
      </w:tr>
      <w:tr w:rsidR="00510BC6" w14:paraId="18A84861"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54EE3A07" w14:textId="0277AE40" w:rsidR="00510BC6" w:rsidRDefault="00510BC6" w:rsidP="00510BC6">
            <w:pPr>
              <w:pStyle w:val="Body"/>
            </w:pPr>
            <w:r>
              <w:rPr>
                <w:rFonts w:ascii="Calibri" w:hAnsi="Calibri" w:cs="Calibri"/>
                <w:color w:val="000000"/>
                <w:sz w:val="22"/>
                <w:szCs w:val="22"/>
              </w:rPr>
              <w:lastRenderedPageBreak/>
              <w:t>Flemington Primary School</w:t>
            </w:r>
          </w:p>
        </w:tc>
        <w:tc>
          <w:tcPr>
            <w:tcW w:w="1861" w:type="dxa"/>
            <w:vAlign w:val="bottom"/>
          </w:tcPr>
          <w:p w14:paraId="5235044B" w14:textId="44648BE4"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Mt Alexander Rd &amp; Padman Ln, Flemington VIC 3031</w:t>
            </w:r>
          </w:p>
        </w:tc>
        <w:tc>
          <w:tcPr>
            <w:tcW w:w="1568" w:type="dxa"/>
            <w:vAlign w:val="bottom"/>
          </w:tcPr>
          <w:p w14:paraId="56F2A4B6" w14:textId="60577DF9"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9376 7137</w:t>
            </w:r>
          </w:p>
        </w:tc>
        <w:tc>
          <w:tcPr>
            <w:tcW w:w="5086" w:type="dxa"/>
            <w:vAlign w:val="bottom"/>
          </w:tcPr>
          <w:p w14:paraId="35A5B06F" w14:textId="1788A9A1"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https://www.flemingtonps.vic.edu.au/page/124/Welcome-to-FPS</w:t>
            </w:r>
          </w:p>
        </w:tc>
        <w:tc>
          <w:tcPr>
            <w:tcW w:w="4837" w:type="dxa"/>
            <w:vAlign w:val="bottom"/>
          </w:tcPr>
          <w:p w14:paraId="306E75C1" w14:textId="70E035B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Our guiding </w:t>
            </w:r>
            <w:proofErr w:type="gramStart"/>
            <w:r>
              <w:rPr>
                <w:rFonts w:ascii="Calibri" w:hAnsi="Calibri" w:cs="Calibri"/>
                <w:color w:val="000000"/>
                <w:sz w:val="22"/>
                <w:szCs w:val="22"/>
              </w:rPr>
              <w:t>philosophy  is</w:t>
            </w:r>
            <w:proofErr w:type="gramEnd"/>
            <w:r>
              <w:rPr>
                <w:rFonts w:ascii="Calibri" w:hAnsi="Calibri" w:cs="Calibri"/>
                <w:color w:val="000000"/>
                <w:sz w:val="22"/>
                <w:szCs w:val="22"/>
              </w:rPr>
              <w:t xml:space="preserve"> based on equity of access and high expectations that all children will learn and achieve their full potential.  </w:t>
            </w:r>
          </w:p>
        </w:tc>
      </w:tr>
      <w:tr w:rsidR="00510BC6" w14:paraId="70E819E5"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3D3C38C0" w14:textId="647A92F6" w:rsidR="00510BC6" w:rsidRDefault="00510BC6" w:rsidP="00510BC6">
            <w:pPr>
              <w:pStyle w:val="Body"/>
            </w:pPr>
            <w:r>
              <w:rPr>
                <w:rFonts w:ascii="Calibri" w:hAnsi="Calibri" w:cs="Calibri"/>
                <w:color w:val="000000"/>
                <w:sz w:val="22"/>
                <w:szCs w:val="22"/>
              </w:rPr>
              <w:t>Ascot Vale West Primary School</w:t>
            </w:r>
          </w:p>
        </w:tc>
        <w:tc>
          <w:tcPr>
            <w:tcW w:w="1861" w:type="dxa"/>
            <w:vAlign w:val="bottom"/>
          </w:tcPr>
          <w:p w14:paraId="4A59F4BE" w14:textId="4D64D895"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8 </w:t>
            </w:r>
            <w:proofErr w:type="spellStart"/>
            <w:r>
              <w:rPr>
                <w:rFonts w:ascii="Calibri" w:hAnsi="Calibri" w:cs="Calibri"/>
                <w:color w:val="000000"/>
                <w:sz w:val="22"/>
                <w:szCs w:val="22"/>
              </w:rPr>
              <w:t>Langs</w:t>
            </w:r>
            <w:proofErr w:type="spellEnd"/>
            <w:r>
              <w:rPr>
                <w:rFonts w:ascii="Calibri" w:hAnsi="Calibri" w:cs="Calibri"/>
                <w:color w:val="000000"/>
                <w:sz w:val="22"/>
                <w:szCs w:val="22"/>
              </w:rPr>
              <w:t xml:space="preserve"> Rd, Ascot Vale VIC 3032</w:t>
            </w:r>
          </w:p>
        </w:tc>
        <w:tc>
          <w:tcPr>
            <w:tcW w:w="1568" w:type="dxa"/>
            <w:vAlign w:val="bottom"/>
          </w:tcPr>
          <w:p w14:paraId="780EF270" w14:textId="30D5B794"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9370 8784</w:t>
            </w:r>
          </w:p>
        </w:tc>
        <w:tc>
          <w:tcPr>
            <w:tcW w:w="5086" w:type="dxa"/>
            <w:vAlign w:val="bottom"/>
          </w:tcPr>
          <w:p w14:paraId="7077B596" w14:textId="11F06E61"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https://avwps.vic.edu.au/</w:t>
            </w:r>
          </w:p>
        </w:tc>
        <w:tc>
          <w:tcPr>
            <w:tcW w:w="4837" w:type="dxa"/>
            <w:vAlign w:val="bottom"/>
          </w:tcPr>
          <w:p w14:paraId="3B7E21EB" w14:textId="4FC728E6"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Ascot Vale West is a small </w:t>
            </w:r>
            <w:proofErr w:type="gramStart"/>
            <w:r>
              <w:rPr>
                <w:rFonts w:ascii="Calibri" w:hAnsi="Calibri" w:cs="Calibri"/>
                <w:color w:val="000000"/>
                <w:sz w:val="22"/>
                <w:szCs w:val="22"/>
              </w:rPr>
              <w:t>inner city</w:t>
            </w:r>
            <w:proofErr w:type="gramEnd"/>
            <w:r>
              <w:rPr>
                <w:rFonts w:ascii="Calibri" w:hAnsi="Calibri" w:cs="Calibri"/>
                <w:color w:val="000000"/>
                <w:sz w:val="22"/>
                <w:szCs w:val="22"/>
              </w:rPr>
              <w:t xml:space="preserve"> school that was established more than 90 years ago. Our school is set among spacious </w:t>
            </w:r>
            <w:proofErr w:type="gramStart"/>
            <w:r>
              <w:rPr>
                <w:rFonts w:ascii="Calibri" w:hAnsi="Calibri" w:cs="Calibri"/>
                <w:color w:val="000000"/>
                <w:sz w:val="22"/>
                <w:szCs w:val="22"/>
              </w:rPr>
              <w:t>grounds</w:t>
            </w:r>
            <w:proofErr w:type="gramEnd"/>
            <w:r>
              <w:rPr>
                <w:rFonts w:ascii="Calibri" w:hAnsi="Calibri" w:cs="Calibri"/>
                <w:color w:val="000000"/>
                <w:sz w:val="22"/>
                <w:szCs w:val="22"/>
              </w:rPr>
              <w:t xml:space="preserve"> and we pride ourselves on our rich diversity and close, inclusive parent community.</w:t>
            </w:r>
          </w:p>
        </w:tc>
      </w:tr>
      <w:tr w:rsidR="00510BC6" w14:paraId="4D77A999"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35FD125A" w14:textId="2678D919" w:rsidR="00510BC6" w:rsidRDefault="00510BC6" w:rsidP="00510BC6">
            <w:pPr>
              <w:pStyle w:val="Body"/>
            </w:pPr>
            <w:r>
              <w:rPr>
                <w:rFonts w:ascii="Calibri" w:hAnsi="Calibri" w:cs="Calibri"/>
                <w:color w:val="000000"/>
                <w:sz w:val="22"/>
                <w:szCs w:val="22"/>
              </w:rPr>
              <w:t>North Melbourne Language &amp; Learning</w:t>
            </w:r>
          </w:p>
        </w:tc>
        <w:tc>
          <w:tcPr>
            <w:tcW w:w="1861" w:type="dxa"/>
            <w:vAlign w:val="bottom"/>
          </w:tcPr>
          <w:p w14:paraId="48B5E7A7" w14:textId="052D49E2"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33 Alfred St, North Melbourne VIC 3051</w:t>
            </w:r>
          </w:p>
        </w:tc>
        <w:tc>
          <w:tcPr>
            <w:tcW w:w="1568" w:type="dxa"/>
            <w:vAlign w:val="bottom"/>
          </w:tcPr>
          <w:p w14:paraId="0584CD29" w14:textId="3578269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9326 7447</w:t>
            </w:r>
          </w:p>
        </w:tc>
        <w:tc>
          <w:tcPr>
            <w:tcW w:w="5086" w:type="dxa"/>
            <w:vAlign w:val="bottom"/>
          </w:tcPr>
          <w:p w14:paraId="52BF490D" w14:textId="5D6E21C3"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http://www.nmll.org.au/about/</w:t>
            </w:r>
          </w:p>
        </w:tc>
        <w:tc>
          <w:tcPr>
            <w:tcW w:w="4837" w:type="dxa"/>
            <w:vAlign w:val="bottom"/>
          </w:tcPr>
          <w:p w14:paraId="0F62698B" w14:textId="65120FA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To assist Culturally and Linguistically Diverse (CALD) residents of North Melbourne with English classes.</w:t>
            </w:r>
          </w:p>
        </w:tc>
      </w:tr>
      <w:tr w:rsidR="00510BC6" w14:paraId="27D8CBC8"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506CB048" w14:textId="00F057E3" w:rsidR="00510BC6" w:rsidRDefault="00510BC6" w:rsidP="00510BC6">
            <w:pPr>
              <w:pStyle w:val="Body"/>
            </w:pPr>
            <w:r>
              <w:rPr>
                <w:rFonts w:ascii="Calibri" w:hAnsi="Calibri" w:cs="Calibri"/>
                <w:color w:val="000000"/>
                <w:sz w:val="22"/>
                <w:szCs w:val="22"/>
              </w:rPr>
              <w:t xml:space="preserve">Farnham Street Neighbourhood </w:t>
            </w:r>
            <w:proofErr w:type="gramStart"/>
            <w:r>
              <w:rPr>
                <w:rFonts w:ascii="Calibri" w:hAnsi="Calibri" w:cs="Calibri"/>
                <w:color w:val="000000"/>
                <w:sz w:val="22"/>
                <w:szCs w:val="22"/>
              </w:rPr>
              <w:t>Learning  Centre</w:t>
            </w:r>
            <w:proofErr w:type="gramEnd"/>
          </w:p>
        </w:tc>
        <w:tc>
          <w:tcPr>
            <w:tcW w:w="1861" w:type="dxa"/>
            <w:vAlign w:val="bottom"/>
          </w:tcPr>
          <w:p w14:paraId="74B39BB6" w14:textId="1F68527E"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28 Farnham St, Flemington, VIC 3031</w:t>
            </w:r>
          </w:p>
        </w:tc>
        <w:tc>
          <w:tcPr>
            <w:tcW w:w="1568" w:type="dxa"/>
            <w:vAlign w:val="bottom"/>
          </w:tcPr>
          <w:p w14:paraId="296981FD" w14:textId="00317A01"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9376 9088</w:t>
            </w:r>
          </w:p>
        </w:tc>
        <w:tc>
          <w:tcPr>
            <w:tcW w:w="5086" w:type="dxa"/>
            <w:vAlign w:val="bottom"/>
          </w:tcPr>
          <w:p w14:paraId="4FAC9DE7" w14:textId="05222942"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https://farnhamst.net/</w:t>
            </w:r>
          </w:p>
        </w:tc>
        <w:tc>
          <w:tcPr>
            <w:tcW w:w="4837" w:type="dxa"/>
            <w:vAlign w:val="bottom"/>
          </w:tcPr>
          <w:p w14:paraId="2C327C56" w14:textId="0A957D3E"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We have been providing adult community education and social support programs to the community for over 40 years.</w:t>
            </w:r>
          </w:p>
        </w:tc>
      </w:tr>
      <w:tr w:rsidR="00510BC6" w14:paraId="09008184"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3633C102" w14:textId="23F27CD4" w:rsidR="00510BC6" w:rsidRDefault="00510BC6" w:rsidP="00510BC6">
            <w:pPr>
              <w:pStyle w:val="Body"/>
            </w:pPr>
            <w:r>
              <w:rPr>
                <w:rFonts w:ascii="Calibri" w:hAnsi="Calibri" w:cs="Calibri"/>
                <w:color w:val="000000"/>
                <w:sz w:val="22"/>
                <w:szCs w:val="22"/>
              </w:rPr>
              <w:t>Kensington Neighbourhood House</w:t>
            </w:r>
          </w:p>
        </w:tc>
        <w:tc>
          <w:tcPr>
            <w:tcW w:w="1861" w:type="dxa"/>
            <w:vAlign w:val="bottom"/>
          </w:tcPr>
          <w:p w14:paraId="7A803819" w14:textId="28AB9CFF"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89 McCracken St, Kensington VIC 3031</w:t>
            </w:r>
          </w:p>
        </w:tc>
        <w:tc>
          <w:tcPr>
            <w:tcW w:w="1568" w:type="dxa"/>
            <w:vAlign w:val="bottom"/>
          </w:tcPr>
          <w:p w14:paraId="23F51723" w14:textId="5AB29D28"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9376 6366</w:t>
            </w:r>
          </w:p>
        </w:tc>
        <w:tc>
          <w:tcPr>
            <w:tcW w:w="5086" w:type="dxa"/>
            <w:vAlign w:val="bottom"/>
          </w:tcPr>
          <w:p w14:paraId="0C855D87" w14:textId="1143DC0E"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https://www.kensingtonneighbourhoodhouse.com/</w:t>
            </w:r>
          </w:p>
        </w:tc>
        <w:tc>
          <w:tcPr>
            <w:tcW w:w="4837" w:type="dxa"/>
            <w:vAlign w:val="bottom"/>
          </w:tcPr>
          <w:p w14:paraId="7361C647" w14:textId="735DB45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Kensington Neighbourhood House is a place where people of all abilities, backgrounds and ages come to participate in inclusive social, educational, </w:t>
            </w:r>
            <w:proofErr w:type="gramStart"/>
            <w:r>
              <w:rPr>
                <w:rFonts w:ascii="Calibri" w:hAnsi="Calibri" w:cs="Calibri"/>
                <w:color w:val="000000"/>
                <w:sz w:val="22"/>
                <w:szCs w:val="22"/>
              </w:rPr>
              <w:t>vocational</w:t>
            </w:r>
            <w:proofErr w:type="gramEnd"/>
            <w:r>
              <w:rPr>
                <w:rFonts w:ascii="Calibri" w:hAnsi="Calibri" w:cs="Calibri"/>
                <w:color w:val="000000"/>
                <w:sz w:val="22"/>
                <w:szCs w:val="22"/>
              </w:rPr>
              <w:t xml:space="preserve"> and recreational programs.</w:t>
            </w:r>
          </w:p>
        </w:tc>
      </w:tr>
      <w:tr w:rsidR="00510BC6" w14:paraId="4027DA02"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086BA560" w14:textId="6CDD4539" w:rsidR="00510BC6" w:rsidRDefault="00510BC6" w:rsidP="00510BC6">
            <w:pPr>
              <w:pStyle w:val="Body"/>
            </w:pPr>
            <w:r>
              <w:rPr>
                <w:rFonts w:ascii="Calibri" w:hAnsi="Calibri" w:cs="Calibri"/>
                <w:color w:val="000000"/>
                <w:sz w:val="22"/>
                <w:szCs w:val="22"/>
              </w:rPr>
              <w:t>Jesuit Social Services</w:t>
            </w:r>
          </w:p>
        </w:tc>
        <w:tc>
          <w:tcPr>
            <w:tcW w:w="1861" w:type="dxa"/>
            <w:vAlign w:val="bottom"/>
          </w:tcPr>
          <w:p w14:paraId="24B3FC57" w14:textId="472068DB"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p>
        </w:tc>
        <w:tc>
          <w:tcPr>
            <w:tcW w:w="1568" w:type="dxa"/>
            <w:vAlign w:val="bottom"/>
          </w:tcPr>
          <w:p w14:paraId="27E44C61" w14:textId="7FB59C35"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9421 7600</w:t>
            </w:r>
          </w:p>
        </w:tc>
        <w:tc>
          <w:tcPr>
            <w:tcW w:w="5086" w:type="dxa"/>
            <w:vAlign w:val="bottom"/>
          </w:tcPr>
          <w:p w14:paraId="7C52F69B" w14:textId="75368ADF"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https://jss.org.au/</w:t>
            </w:r>
          </w:p>
        </w:tc>
        <w:tc>
          <w:tcPr>
            <w:tcW w:w="4837" w:type="dxa"/>
            <w:vAlign w:val="bottom"/>
          </w:tcPr>
          <w:p w14:paraId="15CBA28E" w14:textId="487A8353"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We provide </w:t>
            </w:r>
            <w:proofErr w:type="gramStart"/>
            <w:r>
              <w:rPr>
                <w:rFonts w:ascii="Calibri" w:hAnsi="Calibri" w:cs="Calibri"/>
                <w:color w:val="000000"/>
                <w:sz w:val="22"/>
                <w:szCs w:val="22"/>
              </w:rPr>
              <w:t>supports, and</w:t>
            </w:r>
            <w:proofErr w:type="gramEnd"/>
            <w:r>
              <w:rPr>
                <w:rFonts w:ascii="Calibri" w:hAnsi="Calibri" w:cs="Calibri"/>
                <w:color w:val="000000"/>
                <w:sz w:val="22"/>
                <w:szCs w:val="22"/>
              </w:rPr>
              <w:t xml:space="preserve"> help all people to flourish through our action and advocacy in gender justice, education and employment, disability, mental health and wellbeing, housing and more.</w:t>
            </w:r>
          </w:p>
        </w:tc>
      </w:tr>
      <w:tr w:rsidR="00510BC6" w14:paraId="315C5609"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798040DF" w14:textId="1F0CD9CD" w:rsidR="00510BC6" w:rsidRDefault="00510BC6" w:rsidP="00510BC6">
            <w:pPr>
              <w:pStyle w:val="Body"/>
            </w:pPr>
            <w:r>
              <w:rPr>
                <w:rFonts w:ascii="Calibri" w:hAnsi="Calibri" w:cs="Calibri"/>
                <w:color w:val="000000"/>
                <w:sz w:val="22"/>
                <w:szCs w:val="22"/>
              </w:rPr>
              <w:t>Wingate Avenue Community Centre</w:t>
            </w:r>
          </w:p>
        </w:tc>
        <w:tc>
          <w:tcPr>
            <w:tcW w:w="1861" w:type="dxa"/>
            <w:vAlign w:val="bottom"/>
          </w:tcPr>
          <w:p w14:paraId="48459689" w14:textId="4B0C4E5C"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13A Wingate Ave, Ascot Vale VIC 3032</w:t>
            </w:r>
          </w:p>
        </w:tc>
        <w:tc>
          <w:tcPr>
            <w:tcW w:w="1568" w:type="dxa"/>
            <w:vAlign w:val="bottom"/>
          </w:tcPr>
          <w:p w14:paraId="30ACD26C" w14:textId="322704C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9212 0236</w:t>
            </w:r>
          </w:p>
        </w:tc>
        <w:tc>
          <w:tcPr>
            <w:tcW w:w="5086" w:type="dxa"/>
            <w:vAlign w:val="bottom"/>
          </w:tcPr>
          <w:p w14:paraId="71114C1A" w14:textId="1DEFFD19"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https://wingateave.com.au/jobs-victoria-employment-network</w:t>
            </w:r>
          </w:p>
        </w:tc>
        <w:tc>
          <w:tcPr>
            <w:tcW w:w="4837" w:type="dxa"/>
            <w:vAlign w:val="bottom"/>
          </w:tcPr>
          <w:p w14:paraId="3FA17D9A" w14:textId="1ACD6CA5"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Wingate’s mission is to enable positive community wellbeing with a focus on learning and social activities, especially for people who are experiencing disadvantage.   We believe such a commitment will lead to improvement in quality of life and empowerment for the local community.</w:t>
            </w:r>
          </w:p>
        </w:tc>
      </w:tr>
      <w:tr w:rsidR="00510BC6" w14:paraId="0A906C61"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77F85054" w14:textId="55CDB122" w:rsidR="00510BC6" w:rsidRDefault="00510BC6" w:rsidP="00510BC6">
            <w:pPr>
              <w:pStyle w:val="Body"/>
            </w:pPr>
            <w:r>
              <w:rPr>
                <w:rFonts w:ascii="Calibri" w:hAnsi="Calibri" w:cs="Calibri"/>
                <w:color w:val="000000"/>
                <w:sz w:val="22"/>
                <w:szCs w:val="22"/>
              </w:rPr>
              <w:lastRenderedPageBreak/>
              <w:t>Victorian Aboriginal Community Services Association (VACSAL)</w:t>
            </w:r>
          </w:p>
        </w:tc>
        <w:tc>
          <w:tcPr>
            <w:tcW w:w="1861" w:type="dxa"/>
            <w:vAlign w:val="bottom"/>
          </w:tcPr>
          <w:p w14:paraId="0C2E91AB" w14:textId="63CBFC90"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p>
        </w:tc>
        <w:tc>
          <w:tcPr>
            <w:tcW w:w="1568" w:type="dxa"/>
            <w:vAlign w:val="bottom"/>
          </w:tcPr>
          <w:p w14:paraId="7196F701" w14:textId="4F115239"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9416 4266</w:t>
            </w:r>
          </w:p>
        </w:tc>
        <w:tc>
          <w:tcPr>
            <w:tcW w:w="5086" w:type="dxa"/>
            <w:vAlign w:val="bottom"/>
          </w:tcPr>
          <w:p w14:paraId="478ECFCF" w14:textId="668C2B9F"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www.vacsal.org.au</w:t>
            </w:r>
          </w:p>
        </w:tc>
        <w:tc>
          <w:tcPr>
            <w:tcW w:w="4837" w:type="dxa"/>
            <w:vAlign w:val="bottom"/>
          </w:tcPr>
          <w:p w14:paraId="4CC70826" w14:textId="40804C19"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p>
        </w:tc>
      </w:tr>
      <w:tr w:rsidR="00510BC6" w14:paraId="7991D616"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6E06FE44" w14:textId="2A726794" w:rsidR="00510BC6" w:rsidRDefault="00510BC6" w:rsidP="00510BC6">
            <w:pPr>
              <w:pStyle w:val="Body"/>
            </w:pPr>
            <w:r>
              <w:rPr>
                <w:rFonts w:ascii="Calibri" w:hAnsi="Calibri" w:cs="Calibri"/>
                <w:color w:val="000000"/>
                <w:sz w:val="22"/>
                <w:szCs w:val="22"/>
              </w:rPr>
              <w:t>Maribyrnong and Moonee Valley Local Learning and Employment Network (LLEN)</w:t>
            </w:r>
          </w:p>
        </w:tc>
        <w:tc>
          <w:tcPr>
            <w:tcW w:w="1861" w:type="dxa"/>
            <w:vAlign w:val="bottom"/>
          </w:tcPr>
          <w:p w14:paraId="1D555F9B" w14:textId="01FC5310"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40 </w:t>
            </w:r>
            <w:proofErr w:type="spellStart"/>
            <w:r>
              <w:rPr>
                <w:rFonts w:ascii="Calibri" w:hAnsi="Calibri" w:cs="Calibri"/>
                <w:color w:val="000000"/>
                <w:sz w:val="22"/>
                <w:szCs w:val="22"/>
              </w:rPr>
              <w:t>Bellair</w:t>
            </w:r>
            <w:proofErr w:type="spellEnd"/>
            <w:r>
              <w:rPr>
                <w:rFonts w:ascii="Calibri" w:hAnsi="Calibri" w:cs="Calibri"/>
                <w:color w:val="000000"/>
                <w:sz w:val="22"/>
                <w:szCs w:val="22"/>
              </w:rPr>
              <w:t xml:space="preserve"> St, Kensington VIC 3031 </w:t>
            </w:r>
          </w:p>
        </w:tc>
        <w:tc>
          <w:tcPr>
            <w:tcW w:w="1568" w:type="dxa"/>
            <w:vAlign w:val="bottom"/>
          </w:tcPr>
          <w:p w14:paraId="6F417C2C" w14:textId="480B4C6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0481 137 196</w:t>
            </w:r>
          </w:p>
        </w:tc>
        <w:tc>
          <w:tcPr>
            <w:tcW w:w="5086" w:type="dxa"/>
            <w:vAlign w:val="bottom"/>
          </w:tcPr>
          <w:p w14:paraId="3E458D09" w14:textId="747FD39A"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https://www.mmvllen.org.au/</w:t>
            </w:r>
          </w:p>
        </w:tc>
        <w:tc>
          <w:tcPr>
            <w:tcW w:w="4837" w:type="dxa"/>
            <w:vAlign w:val="bottom"/>
          </w:tcPr>
          <w:p w14:paraId="0D405F39" w14:textId="66E5C244"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Maribyrnong and Moonee Valley LLEN (</w:t>
            </w:r>
            <w:proofErr w:type="spellStart"/>
            <w:r>
              <w:rPr>
                <w:rFonts w:ascii="Calibri" w:hAnsi="Calibri" w:cs="Calibri"/>
                <w:color w:val="000000"/>
                <w:sz w:val="22"/>
                <w:szCs w:val="22"/>
              </w:rPr>
              <w:t>mmvllen</w:t>
            </w:r>
            <w:proofErr w:type="spellEnd"/>
            <w:r>
              <w:rPr>
                <w:rFonts w:ascii="Calibri" w:hAnsi="Calibri" w:cs="Calibri"/>
                <w:color w:val="000000"/>
                <w:sz w:val="22"/>
                <w:szCs w:val="22"/>
              </w:rPr>
              <w:t xml:space="preserve">) helps young people on their journey from school to work, by bringing education, </w:t>
            </w:r>
            <w:proofErr w:type="gramStart"/>
            <w:r>
              <w:rPr>
                <w:rFonts w:ascii="Calibri" w:hAnsi="Calibri" w:cs="Calibri"/>
                <w:color w:val="000000"/>
                <w:sz w:val="22"/>
                <w:szCs w:val="22"/>
              </w:rPr>
              <w:t>industry</w:t>
            </w:r>
            <w:proofErr w:type="gramEnd"/>
            <w:r>
              <w:rPr>
                <w:rFonts w:ascii="Calibri" w:hAnsi="Calibri" w:cs="Calibri"/>
                <w:color w:val="000000"/>
                <w:sz w:val="22"/>
                <w:szCs w:val="22"/>
              </w:rPr>
              <w:t xml:space="preserve"> and the community together.</w:t>
            </w:r>
          </w:p>
        </w:tc>
      </w:tr>
      <w:tr w:rsidR="00510BC6" w14:paraId="487BAE23"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76FAA87F" w14:textId="175A8658" w:rsidR="00510BC6" w:rsidRDefault="00510BC6" w:rsidP="00510BC6">
            <w:pPr>
              <w:pStyle w:val="Body"/>
            </w:pPr>
            <w:proofErr w:type="spellStart"/>
            <w:r>
              <w:rPr>
                <w:rFonts w:ascii="Calibri" w:hAnsi="Calibri" w:cs="Calibri"/>
                <w:color w:val="000000"/>
                <w:sz w:val="22"/>
                <w:szCs w:val="22"/>
              </w:rPr>
              <w:t>JobsFinds</w:t>
            </w:r>
            <w:proofErr w:type="spellEnd"/>
          </w:p>
        </w:tc>
        <w:tc>
          <w:tcPr>
            <w:tcW w:w="1861" w:type="dxa"/>
            <w:vAlign w:val="bottom"/>
          </w:tcPr>
          <w:p w14:paraId="091F1716" w14:textId="06E09711"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Floor 1/15 Ascot Vale Rd, Flemington VIC 3031</w:t>
            </w:r>
          </w:p>
        </w:tc>
        <w:tc>
          <w:tcPr>
            <w:tcW w:w="1568" w:type="dxa"/>
            <w:vAlign w:val="bottom"/>
          </w:tcPr>
          <w:p w14:paraId="08C55FB7" w14:textId="71102A62"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8849 8930</w:t>
            </w:r>
          </w:p>
        </w:tc>
        <w:tc>
          <w:tcPr>
            <w:tcW w:w="5086" w:type="dxa"/>
            <w:vAlign w:val="bottom"/>
          </w:tcPr>
          <w:p w14:paraId="16F5B637" w14:textId="1436EF2F"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https://jobfind.com.au/about-us/</w:t>
            </w:r>
          </w:p>
        </w:tc>
        <w:tc>
          <w:tcPr>
            <w:tcW w:w="4837" w:type="dxa"/>
            <w:vAlign w:val="bottom"/>
          </w:tcPr>
          <w:p w14:paraId="6B5C2170" w14:textId="1A82A209"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Jobfind</w:t>
            </w:r>
            <w:proofErr w:type="spellEnd"/>
            <w:r>
              <w:rPr>
                <w:rFonts w:ascii="Calibri" w:hAnsi="Calibri" w:cs="Calibri"/>
                <w:color w:val="000000"/>
                <w:sz w:val="22"/>
                <w:szCs w:val="22"/>
              </w:rPr>
              <w:t xml:space="preserve"> is an industry leader, offering integrated employment services across job placement, training, </w:t>
            </w:r>
            <w:proofErr w:type="gramStart"/>
            <w:r>
              <w:rPr>
                <w:rFonts w:ascii="Calibri" w:hAnsi="Calibri" w:cs="Calibri"/>
                <w:color w:val="000000"/>
                <w:sz w:val="22"/>
                <w:szCs w:val="22"/>
              </w:rPr>
              <w:t>wellbeing</w:t>
            </w:r>
            <w:proofErr w:type="gramEnd"/>
            <w:r>
              <w:rPr>
                <w:rFonts w:ascii="Calibri" w:hAnsi="Calibri" w:cs="Calibri"/>
                <w:color w:val="000000"/>
                <w:sz w:val="22"/>
                <w:szCs w:val="22"/>
              </w:rPr>
              <w:t xml:space="preserve"> and post-employment support. </w:t>
            </w:r>
          </w:p>
        </w:tc>
      </w:tr>
      <w:tr w:rsidR="00510BC6" w14:paraId="543AB09E"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2F3115B1" w14:textId="18EBF100" w:rsidR="00510BC6" w:rsidRDefault="00510BC6" w:rsidP="00510BC6">
            <w:pPr>
              <w:pStyle w:val="Body"/>
            </w:pPr>
            <w:r>
              <w:rPr>
                <w:rFonts w:ascii="Calibri" w:hAnsi="Calibri" w:cs="Calibri"/>
                <w:color w:val="000000"/>
                <w:sz w:val="22"/>
                <w:szCs w:val="22"/>
              </w:rPr>
              <w:t>Social Housing Employment Program</w:t>
            </w:r>
          </w:p>
        </w:tc>
        <w:tc>
          <w:tcPr>
            <w:tcW w:w="1861" w:type="dxa"/>
            <w:vAlign w:val="bottom"/>
          </w:tcPr>
          <w:p w14:paraId="0919FA8D" w14:textId="2E893C0E"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Level 3, 1100 Pascoe Vale Rd, Broadmeadows VIC 3047</w:t>
            </w:r>
          </w:p>
        </w:tc>
        <w:tc>
          <w:tcPr>
            <w:tcW w:w="1568" w:type="dxa"/>
            <w:vAlign w:val="bottom"/>
          </w:tcPr>
          <w:p w14:paraId="44AD9F21" w14:textId="61D1C19F"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1300 090 989</w:t>
            </w:r>
          </w:p>
        </w:tc>
        <w:tc>
          <w:tcPr>
            <w:tcW w:w="5086" w:type="dxa"/>
            <w:vAlign w:val="bottom"/>
          </w:tcPr>
          <w:p w14:paraId="53BE9FC3" w14:textId="46FDD71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https://www.unitingvictas.org.au/services/employment-services/social-housing-employment-program/</w:t>
            </w:r>
          </w:p>
        </w:tc>
        <w:tc>
          <w:tcPr>
            <w:tcW w:w="4837" w:type="dxa"/>
            <w:vAlign w:val="bottom"/>
          </w:tcPr>
          <w:p w14:paraId="5303CF75" w14:textId="13325206"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The Social Housing Employment Program (SHEP) offers job placement, </w:t>
            </w:r>
            <w:proofErr w:type="gramStart"/>
            <w:r>
              <w:rPr>
                <w:rFonts w:ascii="Calibri" w:hAnsi="Calibri" w:cs="Calibri"/>
                <w:color w:val="000000"/>
                <w:sz w:val="22"/>
                <w:szCs w:val="22"/>
              </w:rPr>
              <w:t>training</w:t>
            </w:r>
            <w:proofErr w:type="gramEnd"/>
            <w:r>
              <w:rPr>
                <w:rFonts w:ascii="Calibri" w:hAnsi="Calibri" w:cs="Calibri"/>
                <w:color w:val="000000"/>
                <w:sz w:val="22"/>
                <w:szCs w:val="22"/>
              </w:rPr>
              <w:t xml:space="preserve"> and skills development into roles such as tenancy and property administration, security, facilities, gardening and grounds maintenance.</w:t>
            </w:r>
          </w:p>
        </w:tc>
      </w:tr>
      <w:tr w:rsidR="00510BC6" w14:paraId="5EB9965E"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371C5636" w14:textId="0C816588" w:rsidR="00510BC6" w:rsidRDefault="00510BC6" w:rsidP="00510BC6">
            <w:pPr>
              <w:pStyle w:val="Body"/>
            </w:pPr>
            <w:r>
              <w:rPr>
                <w:rFonts w:ascii="Calibri" w:hAnsi="Calibri" w:cs="Calibri"/>
                <w:color w:val="000000"/>
                <w:sz w:val="22"/>
                <w:szCs w:val="22"/>
              </w:rPr>
              <w:t>Victoria University Tax Clinic</w:t>
            </w:r>
          </w:p>
        </w:tc>
        <w:tc>
          <w:tcPr>
            <w:tcW w:w="1861" w:type="dxa"/>
            <w:vAlign w:val="bottom"/>
          </w:tcPr>
          <w:p w14:paraId="55243560" w14:textId="5B20D278"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Footscray Nicholson Campus, Building N - Room N115, Corner of Nicholson and Buckley Streets, Footscray VIC 3011</w:t>
            </w:r>
          </w:p>
        </w:tc>
        <w:tc>
          <w:tcPr>
            <w:tcW w:w="1568" w:type="dxa"/>
            <w:vAlign w:val="bottom"/>
          </w:tcPr>
          <w:p w14:paraId="692082F5" w14:textId="15372B0D"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9919 5461</w:t>
            </w:r>
          </w:p>
        </w:tc>
        <w:tc>
          <w:tcPr>
            <w:tcW w:w="5086" w:type="dxa"/>
            <w:vAlign w:val="bottom"/>
          </w:tcPr>
          <w:p w14:paraId="1F4CDE1A" w14:textId="007B42F4"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https://www.vu.edu.au/about-vu/facilities-services/our-services/vu-tax-clinic</w:t>
            </w:r>
          </w:p>
        </w:tc>
        <w:tc>
          <w:tcPr>
            <w:tcW w:w="4837" w:type="dxa"/>
            <w:vAlign w:val="bottom"/>
          </w:tcPr>
          <w:p w14:paraId="62F150E7" w14:textId="13C44B15"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VU’s Tax Clinic offers general services including advice, representation and advocacy to unrepresented </w:t>
            </w:r>
            <w:proofErr w:type="gramStart"/>
            <w:r>
              <w:rPr>
                <w:rFonts w:ascii="Calibri" w:hAnsi="Calibri" w:cs="Calibri"/>
                <w:color w:val="000000"/>
                <w:sz w:val="22"/>
                <w:szCs w:val="22"/>
              </w:rPr>
              <w:t>tax payers</w:t>
            </w:r>
            <w:proofErr w:type="gramEnd"/>
            <w:r>
              <w:rPr>
                <w:rFonts w:ascii="Calibri" w:hAnsi="Calibri" w:cs="Calibri"/>
                <w:color w:val="000000"/>
                <w:sz w:val="22"/>
                <w:szCs w:val="22"/>
              </w:rPr>
              <w:t>. Services are free and provided by VU’s TAFE and Higher Education students under supervision of tax practitioners. </w:t>
            </w:r>
          </w:p>
        </w:tc>
      </w:tr>
      <w:tr w:rsidR="00510BC6" w14:paraId="27193D0A"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0AD74850" w14:textId="6C812032" w:rsidR="00510BC6" w:rsidRDefault="00510BC6" w:rsidP="00510BC6">
            <w:pPr>
              <w:pStyle w:val="Body"/>
            </w:pPr>
            <w:r>
              <w:rPr>
                <w:rFonts w:ascii="Calibri" w:hAnsi="Calibri" w:cs="Calibri"/>
                <w:color w:val="000000"/>
                <w:sz w:val="22"/>
                <w:szCs w:val="22"/>
              </w:rPr>
              <w:t>APM Employment Services - Flemington</w:t>
            </w:r>
          </w:p>
        </w:tc>
        <w:tc>
          <w:tcPr>
            <w:tcW w:w="1861" w:type="dxa"/>
            <w:vAlign w:val="bottom"/>
          </w:tcPr>
          <w:p w14:paraId="7FFDE652" w14:textId="30BD1304"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290 Racecourse Rd, Flemington VIC 3031</w:t>
            </w:r>
          </w:p>
        </w:tc>
        <w:tc>
          <w:tcPr>
            <w:tcW w:w="1568" w:type="dxa"/>
            <w:vAlign w:val="bottom"/>
          </w:tcPr>
          <w:p w14:paraId="4A79E002" w14:textId="608F5173"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9372 2877</w:t>
            </w:r>
          </w:p>
        </w:tc>
        <w:tc>
          <w:tcPr>
            <w:tcW w:w="5086" w:type="dxa"/>
            <w:vAlign w:val="bottom"/>
          </w:tcPr>
          <w:p w14:paraId="40938F42" w14:textId="7534902D"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https://apm.net.au/</w:t>
            </w:r>
          </w:p>
        </w:tc>
        <w:tc>
          <w:tcPr>
            <w:tcW w:w="4837" w:type="dxa"/>
            <w:vAlign w:val="bottom"/>
          </w:tcPr>
          <w:p w14:paraId="77EBAB58" w14:textId="7C8C01A9"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 xml:space="preserve">We help people find employment, improve their health and wellbeing, and participate in their community. Our services help people with injury, illness or disability, children and older adults, unemployed people, and those facing hardship or harm. </w:t>
            </w:r>
          </w:p>
        </w:tc>
      </w:tr>
      <w:tr w:rsidR="00510BC6" w14:paraId="4745630B" w14:textId="77777777" w:rsidTr="22DE2375">
        <w:tc>
          <w:tcPr>
            <w:cnfStyle w:val="001000000000" w:firstRow="0" w:lastRow="0" w:firstColumn="1" w:lastColumn="0" w:oddVBand="0" w:evenVBand="0" w:oddHBand="0" w:evenHBand="0" w:firstRowFirstColumn="0" w:firstRowLastColumn="0" w:lastRowFirstColumn="0" w:lastRowLastColumn="0"/>
            <w:tcW w:w="2236" w:type="dxa"/>
            <w:vAlign w:val="bottom"/>
          </w:tcPr>
          <w:p w14:paraId="78BDE444" w14:textId="22289F37" w:rsidR="00510BC6" w:rsidRDefault="00510BC6" w:rsidP="00510BC6">
            <w:pPr>
              <w:pStyle w:val="Body"/>
            </w:pPr>
            <w:r>
              <w:rPr>
                <w:rFonts w:ascii="Calibri" w:hAnsi="Calibri" w:cs="Calibri"/>
                <w:color w:val="000000"/>
                <w:sz w:val="22"/>
                <w:szCs w:val="22"/>
              </w:rPr>
              <w:lastRenderedPageBreak/>
              <w:t xml:space="preserve">Flemington Library </w:t>
            </w:r>
          </w:p>
        </w:tc>
        <w:tc>
          <w:tcPr>
            <w:tcW w:w="1861" w:type="dxa"/>
            <w:vAlign w:val="bottom"/>
          </w:tcPr>
          <w:p w14:paraId="27EB0B34" w14:textId="0B70CD56"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313 Racecourse Rd, Flemington VIC 3031</w:t>
            </w:r>
          </w:p>
        </w:tc>
        <w:tc>
          <w:tcPr>
            <w:tcW w:w="1568" w:type="dxa"/>
            <w:vAlign w:val="bottom"/>
          </w:tcPr>
          <w:p w14:paraId="7F197F29" w14:textId="0182133E"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9243 1975</w:t>
            </w:r>
          </w:p>
        </w:tc>
        <w:tc>
          <w:tcPr>
            <w:tcW w:w="5086" w:type="dxa"/>
            <w:vAlign w:val="bottom"/>
          </w:tcPr>
          <w:p w14:paraId="10304DB8" w14:textId="6BA51776"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p>
        </w:tc>
        <w:tc>
          <w:tcPr>
            <w:tcW w:w="4837" w:type="dxa"/>
            <w:vAlign w:val="bottom"/>
          </w:tcPr>
          <w:p w14:paraId="28224F35" w14:textId="2D7E919E" w:rsidR="00510BC6" w:rsidRDefault="00510BC6" w:rsidP="00510BC6">
            <w:pPr>
              <w:pStyle w:val="Body"/>
              <w:cnfStyle w:val="000000000000" w:firstRow="0" w:lastRow="0" w:firstColumn="0" w:lastColumn="0" w:oddVBand="0" w:evenVBand="0" w:oddHBand="0" w:evenHBand="0" w:firstRowFirstColumn="0" w:firstRowLastColumn="0" w:lastRowFirstColumn="0" w:lastRowLastColumn="0"/>
            </w:pPr>
          </w:p>
        </w:tc>
      </w:tr>
      <w:tr w:rsidR="00510BC6" w14:paraId="6542B497" w14:textId="77777777" w:rsidTr="22DE23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6" w:type="dxa"/>
            <w:vAlign w:val="bottom"/>
          </w:tcPr>
          <w:p w14:paraId="74BDC9B3" w14:textId="7628F16F" w:rsidR="00510BC6" w:rsidRDefault="00510BC6" w:rsidP="00510BC6">
            <w:pPr>
              <w:pStyle w:val="Body"/>
            </w:pPr>
            <w:proofErr w:type="spellStart"/>
            <w:r>
              <w:rPr>
                <w:rFonts w:ascii="Calibri" w:hAnsi="Calibri" w:cs="Calibri"/>
                <w:color w:val="000000"/>
                <w:sz w:val="22"/>
                <w:szCs w:val="22"/>
              </w:rPr>
              <w:t>Djerring</w:t>
            </w:r>
            <w:proofErr w:type="spellEnd"/>
            <w:r>
              <w:rPr>
                <w:rFonts w:ascii="Calibri" w:hAnsi="Calibri" w:cs="Calibri"/>
                <w:color w:val="000000"/>
                <w:sz w:val="22"/>
                <w:szCs w:val="22"/>
              </w:rPr>
              <w:t xml:space="preserve"> Flemington Hub (Community Centre)</w:t>
            </w:r>
          </w:p>
        </w:tc>
        <w:tc>
          <w:tcPr>
            <w:tcW w:w="1861" w:type="dxa"/>
            <w:vAlign w:val="bottom"/>
          </w:tcPr>
          <w:p w14:paraId="2FEFDB01" w14:textId="1BC32D35"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25 Mt Alexander Rd, Flemington VIC 3031</w:t>
            </w:r>
          </w:p>
        </w:tc>
        <w:tc>
          <w:tcPr>
            <w:tcW w:w="1568" w:type="dxa"/>
            <w:vAlign w:val="bottom"/>
          </w:tcPr>
          <w:p w14:paraId="1FB17C53" w14:textId="29AA0F44"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8325 1800</w:t>
            </w:r>
          </w:p>
        </w:tc>
        <w:tc>
          <w:tcPr>
            <w:tcW w:w="5086" w:type="dxa"/>
            <w:vAlign w:val="bottom"/>
          </w:tcPr>
          <w:p w14:paraId="76FB3026" w14:textId="7C186257"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sz w:val="22"/>
                <w:szCs w:val="22"/>
              </w:rPr>
              <w:t>https://mvcc.vic.gov.au/my-council/major-developments/flemington-community/</w:t>
            </w:r>
          </w:p>
        </w:tc>
        <w:tc>
          <w:tcPr>
            <w:tcW w:w="4837" w:type="dxa"/>
            <w:vAlign w:val="bottom"/>
          </w:tcPr>
          <w:p w14:paraId="1D732442" w14:textId="43A24596" w:rsidR="00510BC6" w:rsidRDefault="00510BC6" w:rsidP="00510BC6">
            <w:pPr>
              <w:pStyle w:val="Body"/>
              <w:cnfStyle w:val="000000010000" w:firstRow="0" w:lastRow="0" w:firstColumn="0" w:lastColumn="0" w:oddVBand="0" w:evenVBand="0" w:oddHBand="0" w:evenHBand="1" w:firstRowFirstColumn="0" w:firstRowLastColumn="0" w:lastRowFirstColumn="0" w:lastRowLastColumn="0"/>
            </w:pPr>
          </w:p>
        </w:tc>
      </w:tr>
    </w:tbl>
    <w:p w14:paraId="6594CECE" w14:textId="77777777" w:rsidR="00A31BFB" w:rsidRPr="00A31BFB" w:rsidRDefault="00A31BFB" w:rsidP="00A31BFB">
      <w:pPr>
        <w:pStyle w:val="Body"/>
      </w:pPr>
    </w:p>
    <w:p w14:paraId="2EDACCAB" w14:textId="77777777" w:rsidR="003B1BDC" w:rsidRPr="003B1BDC" w:rsidRDefault="003B1BDC" w:rsidP="003B1BDC">
      <w:pPr>
        <w:pStyle w:val="Body"/>
      </w:pPr>
    </w:p>
    <w:tbl>
      <w:tblPr>
        <w:tblStyle w:val="TableGrid"/>
        <w:tblW w:w="15588" w:type="dxa"/>
        <w:tblCellMar>
          <w:bottom w:w="108" w:type="dxa"/>
        </w:tblCellMar>
        <w:tblLook w:val="0600" w:firstRow="0" w:lastRow="0" w:firstColumn="0" w:lastColumn="0" w:noHBand="1" w:noVBand="1"/>
      </w:tblPr>
      <w:tblGrid>
        <w:gridCol w:w="15588"/>
      </w:tblGrid>
      <w:tr w:rsidR="0055119B" w14:paraId="696A6191" w14:textId="77777777" w:rsidTr="00510BC6">
        <w:tc>
          <w:tcPr>
            <w:tcW w:w="15588" w:type="dxa"/>
          </w:tcPr>
          <w:p w14:paraId="38F3D9B0" w14:textId="094631CD" w:rsidR="0055119B" w:rsidRPr="0055119B" w:rsidRDefault="0055119B" w:rsidP="0055119B">
            <w:pPr>
              <w:pStyle w:val="Accessibilitypara"/>
            </w:pPr>
            <w:bookmarkStart w:id="1" w:name="_Hlk37240926"/>
            <w:r w:rsidRPr="0055119B">
              <w:t>To receive this document in another format</w:t>
            </w:r>
            <w:r>
              <w:t>,</w:t>
            </w:r>
            <w:r w:rsidRPr="0055119B">
              <w:t xml:space="preserve"> </w:t>
            </w:r>
            <w:hyperlink r:id="rId16" w:history="1">
              <w:r w:rsidRPr="003D1D4F">
                <w:rPr>
                  <w:rStyle w:val="Hyperlink"/>
                </w:rPr>
                <w:t>email</w:t>
              </w:r>
              <w:r w:rsidR="003D1D4F" w:rsidRPr="003D1D4F">
                <w:rPr>
                  <w:rStyle w:val="Hyperlink"/>
                </w:rPr>
                <w:t xml:space="preserve"> the Paving the Way Forward team</w:t>
              </w:r>
            </w:hyperlink>
            <w:r w:rsidR="003D1D4F" w:rsidRPr="003D1D4F">
              <w:t xml:space="preserve"> </w:t>
            </w:r>
            <w:r w:rsidR="003D1D4F">
              <w:t>&lt;</w:t>
            </w:r>
            <w:r w:rsidR="003D1D4F" w:rsidRPr="003D1D4F">
              <w:t>PavingTheWayForwardNMF@dhhs.vic.gov.au</w:t>
            </w:r>
            <w:r w:rsidR="003D1D4F">
              <w:t>&gt;</w:t>
            </w:r>
            <w:r w:rsidR="003D1D4F" w:rsidRPr="003D1D4F">
              <w:t>.</w:t>
            </w:r>
          </w:p>
          <w:p w14:paraId="7DF2FFCA" w14:textId="4297B01D" w:rsidR="0055119B" w:rsidRDefault="0055119B" w:rsidP="00E33237">
            <w:pPr>
              <w:pStyle w:val="Imprint"/>
            </w:pPr>
            <w:r w:rsidRPr="0055119B">
              <w:t>Authorised and published by the Victorian Government, 1 Treasury Place, Melbourne.</w:t>
            </w:r>
          </w:p>
          <w:p w14:paraId="3FFB483F" w14:textId="22CA5098" w:rsidR="00BE0465" w:rsidRPr="00BE0465" w:rsidRDefault="00BE0465" w:rsidP="00BE0465">
            <w:pPr>
              <w:rPr>
                <w:rFonts w:eastAsia="Times"/>
                <w:sz w:val="20"/>
              </w:rPr>
            </w:pPr>
            <w:r w:rsidRPr="00BE0465">
              <w:rPr>
                <w:rFonts w:eastAsia="Times"/>
                <w:sz w:val="20"/>
              </w:rPr>
              <w:t xml:space="preserve">Paving the Way Forward is a Victorian Government initiative supported by the Department of Families, Fairness and Housing. </w:t>
            </w:r>
          </w:p>
          <w:p w14:paraId="6E4BD3D4" w14:textId="7AEEB309"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00510BC6">
              <w:t>, February 2024</w:t>
            </w:r>
          </w:p>
          <w:p w14:paraId="0C92739F" w14:textId="46829B2E" w:rsidR="0055119B" w:rsidRDefault="0055119B" w:rsidP="00E33237">
            <w:pPr>
              <w:pStyle w:val="Imprint"/>
            </w:pPr>
          </w:p>
        </w:tc>
      </w:tr>
      <w:bookmarkEnd w:id="1"/>
    </w:tbl>
    <w:p w14:paraId="312DEA78" w14:textId="77777777" w:rsidR="00162CA9" w:rsidRDefault="00162CA9" w:rsidP="00162CA9">
      <w:pPr>
        <w:pStyle w:val="Body"/>
      </w:pPr>
    </w:p>
    <w:sectPr w:rsidR="00162CA9" w:rsidSect="00A31BFB">
      <w:pgSz w:w="16838" w:h="11906" w:orient="landscape" w:code="9"/>
      <w:pgMar w:top="851" w:right="1418"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40BE" w14:textId="77777777" w:rsidR="00341E8C" w:rsidRDefault="00341E8C">
      <w:r>
        <w:separator/>
      </w:r>
    </w:p>
    <w:p w14:paraId="12A1B8DB" w14:textId="77777777" w:rsidR="00341E8C" w:rsidRDefault="00341E8C"/>
  </w:endnote>
  <w:endnote w:type="continuationSeparator" w:id="0">
    <w:p w14:paraId="0974BBF7" w14:textId="77777777" w:rsidR="00341E8C" w:rsidRDefault="00341E8C">
      <w:r>
        <w:continuationSeparator/>
      </w:r>
    </w:p>
    <w:p w14:paraId="5E5B98B8" w14:textId="77777777" w:rsidR="00341E8C" w:rsidRDefault="00341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31D02FF0">
          <wp:simplePos x="0" y="0"/>
          <wp:positionH relativeFrom="page">
            <wp:posOffset>0</wp:posOffset>
          </wp:positionH>
          <wp:positionV relativeFrom="page">
            <wp:posOffset>9721215</wp:posOffset>
          </wp:positionV>
          <wp:extent cx="7558920" cy="972360"/>
          <wp:effectExtent l="0" t="0" r="444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58920" cy="97236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8BD3A5F">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9595095">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1A17E24C">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8514A" w14:textId="77777777" w:rsidR="00341E8C" w:rsidRDefault="00341E8C" w:rsidP="00207717">
      <w:pPr>
        <w:spacing w:before="120"/>
      </w:pPr>
      <w:r>
        <w:separator/>
      </w:r>
    </w:p>
  </w:footnote>
  <w:footnote w:type="continuationSeparator" w:id="0">
    <w:p w14:paraId="669AF478" w14:textId="77777777" w:rsidR="00341E8C" w:rsidRDefault="00341E8C">
      <w:r>
        <w:continuationSeparator/>
      </w:r>
    </w:p>
    <w:p w14:paraId="61A17BAE" w14:textId="77777777" w:rsidR="00341E8C" w:rsidRDefault="00341E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419578AA" w:rsidR="00E261B3" w:rsidRPr="0051568D" w:rsidRDefault="00EE330F" w:rsidP="0017674D">
    <w:pPr>
      <w:pStyle w:val="Header"/>
    </w:pPr>
    <w:r>
      <w:t xml:space="preserve">Flemington </w:t>
    </w:r>
    <w:r w:rsidR="00510BC6">
      <w:rPr>
        <w:bCs/>
        <w:lang w:val="en-GB"/>
      </w:rPr>
      <w:t>public housing estate services guide - accessible</w:t>
    </w:r>
    <w:r>
      <w:t xml:space="preserv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EE0273"/>
    <w:multiLevelType w:val="hybridMultilevel"/>
    <w:tmpl w:val="49C43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58745897">
    <w:abstractNumId w:val="10"/>
  </w:num>
  <w:num w:numId="2" w16cid:durableId="1215778416">
    <w:abstractNumId w:val="17"/>
  </w:num>
  <w:num w:numId="3" w16cid:durableId="123477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404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361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058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589489">
    <w:abstractNumId w:val="22"/>
  </w:num>
  <w:num w:numId="8" w16cid:durableId="1577595092">
    <w:abstractNumId w:val="16"/>
  </w:num>
  <w:num w:numId="9" w16cid:durableId="1800301067">
    <w:abstractNumId w:val="21"/>
  </w:num>
  <w:num w:numId="10" w16cid:durableId="1302494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826277">
    <w:abstractNumId w:val="23"/>
  </w:num>
  <w:num w:numId="12" w16cid:durableId="9613783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418928">
    <w:abstractNumId w:val="18"/>
  </w:num>
  <w:num w:numId="14" w16cid:durableId="758717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9650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099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738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400499">
    <w:abstractNumId w:val="25"/>
  </w:num>
  <w:num w:numId="19" w16cid:durableId="1246375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487930">
    <w:abstractNumId w:val="14"/>
  </w:num>
  <w:num w:numId="21" w16cid:durableId="637102616">
    <w:abstractNumId w:val="12"/>
  </w:num>
  <w:num w:numId="22" w16cid:durableId="1793401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9231823">
    <w:abstractNumId w:val="15"/>
  </w:num>
  <w:num w:numId="24" w16cid:durableId="1801414092">
    <w:abstractNumId w:val="26"/>
  </w:num>
  <w:num w:numId="25" w16cid:durableId="272782718">
    <w:abstractNumId w:val="24"/>
  </w:num>
  <w:num w:numId="26" w16cid:durableId="184484522">
    <w:abstractNumId w:val="20"/>
  </w:num>
  <w:num w:numId="27" w16cid:durableId="1583493557">
    <w:abstractNumId w:val="11"/>
  </w:num>
  <w:num w:numId="28" w16cid:durableId="737174412">
    <w:abstractNumId w:val="27"/>
  </w:num>
  <w:num w:numId="29" w16cid:durableId="1044989856">
    <w:abstractNumId w:val="9"/>
  </w:num>
  <w:num w:numId="30" w16cid:durableId="2083065169">
    <w:abstractNumId w:val="7"/>
  </w:num>
  <w:num w:numId="31" w16cid:durableId="1834644337">
    <w:abstractNumId w:val="6"/>
  </w:num>
  <w:num w:numId="32" w16cid:durableId="1504970890">
    <w:abstractNumId w:val="5"/>
  </w:num>
  <w:num w:numId="33" w16cid:durableId="2129857478">
    <w:abstractNumId w:val="4"/>
  </w:num>
  <w:num w:numId="34" w16cid:durableId="434863396">
    <w:abstractNumId w:val="8"/>
  </w:num>
  <w:num w:numId="35" w16cid:durableId="105198303">
    <w:abstractNumId w:val="3"/>
  </w:num>
  <w:num w:numId="36" w16cid:durableId="2053848665">
    <w:abstractNumId w:val="2"/>
  </w:num>
  <w:num w:numId="37" w16cid:durableId="1434740357">
    <w:abstractNumId w:val="1"/>
  </w:num>
  <w:num w:numId="38" w16cid:durableId="612132106">
    <w:abstractNumId w:val="0"/>
  </w:num>
  <w:num w:numId="39" w16cid:durableId="6580036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7905375">
    <w:abstractNumId w:val="22"/>
  </w:num>
  <w:num w:numId="41" w16cid:durableId="1527595299">
    <w:abstractNumId w:val="22"/>
  </w:num>
  <w:num w:numId="42" w16cid:durableId="932201248">
    <w:abstractNumId w:val="22"/>
  </w:num>
  <w:num w:numId="43" w16cid:durableId="1455826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538745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A7ABE"/>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55C6"/>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3D4"/>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BA3"/>
    <w:rsid w:val="0022701F"/>
    <w:rsid w:val="00227C68"/>
    <w:rsid w:val="002315D6"/>
    <w:rsid w:val="00233311"/>
    <w:rsid w:val="002333F5"/>
    <w:rsid w:val="00233467"/>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CE9"/>
    <w:rsid w:val="00314054"/>
    <w:rsid w:val="00316F27"/>
    <w:rsid w:val="003214F1"/>
    <w:rsid w:val="00322E4B"/>
    <w:rsid w:val="003252EE"/>
    <w:rsid w:val="00327870"/>
    <w:rsid w:val="0033259D"/>
    <w:rsid w:val="003333D2"/>
    <w:rsid w:val="00337339"/>
    <w:rsid w:val="003406C6"/>
    <w:rsid w:val="003418CC"/>
    <w:rsid w:val="00341E8C"/>
    <w:rsid w:val="003459BD"/>
    <w:rsid w:val="00350D38"/>
    <w:rsid w:val="00351405"/>
    <w:rsid w:val="00351B36"/>
    <w:rsid w:val="00357B4E"/>
    <w:rsid w:val="00364B31"/>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7359"/>
    <w:rsid w:val="003C08A2"/>
    <w:rsid w:val="003C2045"/>
    <w:rsid w:val="003C43A1"/>
    <w:rsid w:val="003C4FC0"/>
    <w:rsid w:val="003C55F4"/>
    <w:rsid w:val="003C7897"/>
    <w:rsid w:val="003C7A3F"/>
    <w:rsid w:val="003D1D4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83B"/>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BC6"/>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500F"/>
    <w:rsid w:val="00691B62"/>
    <w:rsid w:val="006933B5"/>
    <w:rsid w:val="00693D14"/>
    <w:rsid w:val="00695A93"/>
    <w:rsid w:val="00696F27"/>
    <w:rsid w:val="006A18C2"/>
    <w:rsid w:val="006A3383"/>
    <w:rsid w:val="006B077C"/>
    <w:rsid w:val="006B16AF"/>
    <w:rsid w:val="006B57E7"/>
    <w:rsid w:val="006B6803"/>
    <w:rsid w:val="006D0F16"/>
    <w:rsid w:val="006D2A3F"/>
    <w:rsid w:val="006D2FBC"/>
    <w:rsid w:val="006E138B"/>
    <w:rsid w:val="006E1867"/>
    <w:rsid w:val="006F0330"/>
    <w:rsid w:val="006F1FDC"/>
    <w:rsid w:val="006F6B8C"/>
    <w:rsid w:val="006F6C0E"/>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1881"/>
    <w:rsid w:val="00924AE1"/>
    <w:rsid w:val="009257ED"/>
    <w:rsid w:val="009269B1"/>
    <w:rsid w:val="0092724D"/>
    <w:rsid w:val="009272B3"/>
    <w:rsid w:val="009275BA"/>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4AD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BFB"/>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C6E2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29B"/>
    <w:rsid w:val="00B57329"/>
    <w:rsid w:val="00B60E61"/>
    <w:rsid w:val="00B62B50"/>
    <w:rsid w:val="00B635B7"/>
    <w:rsid w:val="00B63AE8"/>
    <w:rsid w:val="00B65950"/>
    <w:rsid w:val="00B66D83"/>
    <w:rsid w:val="00B672C0"/>
    <w:rsid w:val="00B676FD"/>
    <w:rsid w:val="00B678B6"/>
    <w:rsid w:val="00B706E8"/>
    <w:rsid w:val="00B739E2"/>
    <w:rsid w:val="00B75646"/>
    <w:rsid w:val="00B7629E"/>
    <w:rsid w:val="00B809AF"/>
    <w:rsid w:val="00B86E13"/>
    <w:rsid w:val="00B90729"/>
    <w:rsid w:val="00B907DA"/>
    <w:rsid w:val="00B91FFE"/>
    <w:rsid w:val="00B950BC"/>
    <w:rsid w:val="00B95AB9"/>
    <w:rsid w:val="00B9714C"/>
    <w:rsid w:val="00BA29AD"/>
    <w:rsid w:val="00BA33CF"/>
    <w:rsid w:val="00BA3F8D"/>
    <w:rsid w:val="00BB7A10"/>
    <w:rsid w:val="00BB7C82"/>
    <w:rsid w:val="00BC60BE"/>
    <w:rsid w:val="00BC7468"/>
    <w:rsid w:val="00BC7D4F"/>
    <w:rsid w:val="00BC7ED7"/>
    <w:rsid w:val="00BD2850"/>
    <w:rsid w:val="00BD6049"/>
    <w:rsid w:val="00BE0465"/>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3849"/>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4FBD"/>
    <w:rsid w:val="00C863C4"/>
    <w:rsid w:val="00C920EA"/>
    <w:rsid w:val="00C93C3E"/>
    <w:rsid w:val="00C947FC"/>
    <w:rsid w:val="00C9596D"/>
    <w:rsid w:val="00CA12E3"/>
    <w:rsid w:val="00CA1476"/>
    <w:rsid w:val="00CA6611"/>
    <w:rsid w:val="00CA6AE6"/>
    <w:rsid w:val="00CA782F"/>
    <w:rsid w:val="00CB187B"/>
    <w:rsid w:val="00CB2835"/>
    <w:rsid w:val="00CB3285"/>
    <w:rsid w:val="00CB4500"/>
    <w:rsid w:val="00CC0C72"/>
    <w:rsid w:val="00CC2BFD"/>
    <w:rsid w:val="00CD1A9A"/>
    <w:rsid w:val="00CD3476"/>
    <w:rsid w:val="00CD4CA9"/>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01D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07B"/>
    <w:rsid w:val="00DE2D04"/>
    <w:rsid w:val="00DE3250"/>
    <w:rsid w:val="00DE6028"/>
    <w:rsid w:val="00DE6C85"/>
    <w:rsid w:val="00DE78A3"/>
    <w:rsid w:val="00DF1A71"/>
    <w:rsid w:val="00DF50FC"/>
    <w:rsid w:val="00DF68C7"/>
    <w:rsid w:val="00DF731A"/>
    <w:rsid w:val="00DF7661"/>
    <w:rsid w:val="00E06B75"/>
    <w:rsid w:val="00E11332"/>
    <w:rsid w:val="00E11352"/>
    <w:rsid w:val="00E170DC"/>
    <w:rsid w:val="00E17546"/>
    <w:rsid w:val="00E210B5"/>
    <w:rsid w:val="00E261B3"/>
    <w:rsid w:val="00E26818"/>
    <w:rsid w:val="00E27FFC"/>
    <w:rsid w:val="00E30B15"/>
    <w:rsid w:val="00E33237"/>
    <w:rsid w:val="00E37D4E"/>
    <w:rsid w:val="00E40181"/>
    <w:rsid w:val="00E54950"/>
    <w:rsid w:val="00E55FB3"/>
    <w:rsid w:val="00E56A01"/>
    <w:rsid w:val="00E629A1"/>
    <w:rsid w:val="00E6794C"/>
    <w:rsid w:val="00E71591"/>
    <w:rsid w:val="00E71CEB"/>
    <w:rsid w:val="00E7474F"/>
    <w:rsid w:val="00E77901"/>
    <w:rsid w:val="00E80DE3"/>
    <w:rsid w:val="00E82C55"/>
    <w:rsid w:val="00E8787E"/>
    <w:rsid w:val="00E90160"/>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30F"/>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B7C00"/>
    <w:rsid w:val="00FC0965"/>
    <w:rsid w:val="00FC0F81"/>
    <w:rsid w:val="00FC252F"/>
    <w:rsid w:val="00FC395C"/>
    <w:rsid w:val="00FC5E8E"/>
    <w:rsid w:val="00FD3766"/>
    <w:rsid w:val="00FD47C4"/>
    <w:rsid w:val="00FE2DCF"/>
    <w:rsid w:val="00FE3FA7"/>
    <w:rsid w:val="00FF2A4E"/>
    <w:rsid w:val="00FF2FCE"/>
    <w:rsid w:val="00FF4F7D"/>
    <w:rsid w:val="00FF6D9D"/>
    <w:rsid w:val="00FF7DD5"/>
    <w:rsid w:val="22DE2375"/>
    <w:rsid w:val="4ED0511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33467"/>
    <w:pPr>
      <w:keepNext/>
      <w:keepLines/>
      <w:spacing w:before="320" w:after="200" w:line="440" w:lineRule="atLeast"/>
      <w:outlineLvl w:val="0"/>
    </w:pPr>
    <w:rPr>
      <w:rFonts w:ascii="Arial" w:eastAsia="MS Gothic" w:hAnsi="Arial" w:cs="Arial"/>
      <w:bCs/>
      <w:kern w:val="32"/>
      <w:sz w:val="40"/>
      <w:szCs w:val="40"/>
      <w:lang w:eastAsia="en-US"/>
    </w:rPr>
  </w:style>
  <w:style w:type="paragraph" w:styleId="Heading2">
    <w:name w:val="heading 2"/>
    <w:next w:val="Body"/>
    <w:link w:val="Heading2Char"/>
    <w:uiPriority w:val="1"/>
    <w:qFormat/>
    <w:rsid w:val="00311CE9"/>
    <w:pPr>
      <w:keepNext/>
      <w:keepLines/>
      <w:spacing w:before="280" w:after="120" w:line="360" w:lineRule="atLeast"/>
      <w:outlineLvl w:val="1"/>
    </w:pPr>
    <w:rPr>
      <w:rFonts w:ascii="Arial" w:hAnsi="Arial"/>
      <w:b/>
      <w:color w:val="00857E"/>
      <w:sz w:val="32"/>
      <w:szCs w:val="28"/>
      <w:lang w:eastAsia="en-US"/>
    </w:rPr>
  </w:style>
  <w:style w:type="paragraph" w:styleId="Heading3">
    <w:name w:val="heading 3"/>
    <w:next w:val="Body"/>
    <w:link w:val="Heading3Char"/>
    <w:uiPriority w:val="1"/>
    <w:qFormat/>
    <w:rsid w:val="00233467"/>
    <w:pPr>
      <w:keepNext/>
      <w:keepLines/>
      <w:spacing w:before="280" w:after="120" w:line="320" w:lineRule="atLeast"/>
      <w:outlineLvl w:val="2"/>
    </w:pPr>
    <w:rPr>
      <w:rFonts w:ascii="Arial" w:eastAsia="MS Gothic" w:hAnsi="Arial"/>
      <w:bCs/>
      <w:sz w:val="28"/>
      <w:szCs w:val="26"/>
      <w:lang w:eastAsia="en-US"/>
    </w:rPr>
  </w:style>
  <w:style w:type="paragraph" w:styleId="Heading4">
    <w:name w:val="heading 4"/>
    <w:next w:val="Body"/>
    <w:link w:val="Heading4Char"/>
    <w:uiPriority w:val="1"/>
    <w:qFormat/>
    <w:rsid w:val="00233467"/>
    <w:pPr>
      <w:keepNext/>
      <w:keepLines/>
      <w:spacing w:before="240" w:after="80" w:line="280" w:lineRule="atLeast"/>
      <w:outlineLvl w:val="3"/>
    </w:pPr>
    <w:rPr>
      <w:rFonts w:ascii="Arial" w:eastAsia="MS Mincho" w:hAnsi="Arial"/>
      <w:b/>
      <w:bCs/>
      <w:sz w:val="24"/>
      <w:szCs w:val="22"/>
      <w:lang w:eastAsia="en-US"/>
    </w:rPr>
  </w:style>
  <w:style w:type="paragraph" w:styleId="Heading5">
    <w:name w:val="heading 5"/>
    <w:next w:val="Body"/>
    <w:link w:val="Heading5Char"/>
    <w:uiPriority w:val="98"/>
    <w:qFormat/>
    <w:rsid w:val="00233467"/>
    <w:pPr>
      <w:keepNext/>
      <w:keepLines/>
      <w:spacing w:before="240" w:after="80" w:line="240" w:lineRule="atLeast"/>
      <w:outlineLvl w:val="4"/>
    </w:pPr>
    <w:rPr>
      <w:rFonts w:ascii="Arial" w:eastAsia="MS Mincho" w:hAnsi="Arial"/>
      <w:b/>
      <w:bCs/>
      <w:iCs/>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33467"/>
    <w:rPr>
      <w:rFonts w:ascii="Arial" w:eastAsia="MS Gothic" w:hAnsi="Arial" w:cs="Arial"/>
      <w:bCs/>
      <w:kern w:val="32"/>
      <w:sz w:val="40"/>
      <w:szCs w:val="40"/>
      <w:lang w:eastAsia="en-US"/>
    </w:rPr>
  </w:style>
  <w:style w:type="character" w:customStyle="1" w:styleId="Heading2Char">
    <w:name w:val="Heading 2 Char"/>
    <w:link w:val="Heading2"/>
    <w:uiPriority w:val="1"/>
    <w:rsid w:val="00311CE9"/>
    <w:rPr>
      <w:rFonts w:ascii="Arial" w:hAnsi="Arial"/>
      <w:b/>
      <w:color w:val="00857E"/>
      <w:sz w:val="32"/>
      <w:szCs w:val="28"/>
      <w:lang w:eastAsia="en-US"/>
    </w:rPr>
  </w:style>
  <w:style w:type="character" w:customStyle="1" w:styleId="Heading3Char">
    <w:name w:val="Heading 3 Char"/>
    <w:link w:val="Heading3"/>
    <w:uiPriority w:val="1"/>
    <w:rsid w:val="00233467"/>
    <w:rPr>
      <w:rFonts w:ascii="Arial" w:eastAsia="MS Gothic" w:hAnsi="Arial"/>
      <w:bCs/>
      <w:sz w:val="28"/>
      <w:szCs w:val="26"/>
      <w:lang w:eastAsia="en-US"/>
    </w:rPr>
  </w:style>
  <w:style w:type="character" w:customStyle="1" w:styleId="Heading4Char">
    <w:name w:val="Heading 4 Char"/>
    <w:link w:val="Heading4"/>
    <w:uiPriority w:val="1"/>
    <w:rsid w:val="00233467"/>
    <w:rPr>
      <w:rFonts w:ascii="Arial" w:eastAsia="MS Mincho" w:hAnsi="Arial"/>
      <w:b/>
      <w:bCs/>
      <w:sz w:val="24"/>
      <w:szCs w:val="22"/>
      <w:lang w:eastAsia="en-US"/>
    </w:rPr>
  </w:style>
  <w:style w:type="paragraph" w:styleId="Header">
    <w:name w:val="header"/>
    <w:uiPriority w:val="10"/>
    <w:rsid w:val="006B57E7"/>
    <w:rPr>
      <w:rFonts w:ascii="Arial" w:hAnsi="Arial" w:cs="Arial"/>
      <w:b/>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947FC"/>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573F"/>
      </w:tcPr>
    </w:tblStylePr>
    <w:tblStylePr w:type="firstCol">
      <w:tblPr/>
      <w:tcPr>
        <w:shd w:val="clear" w:color="auto" w:fill="CCEFD9"/>
      </w:tcPr>
    </w:tblStylePr>
    <w:tblStylePr w:type="band2Horz">
      <w:tblPr/>
      <w:tcPr>
        <w:shd w:val="clear" w:color="auto" w:fill="DDDDDE"/>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2334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6283B"/>
    <w:pPr>
      <w:spacing w:after="80" w:line="440" w:lineRule="atLeast"/>
    </w:pPr>
    <w:rPr>
      <w:rFonts w:ascii="Arial" w:hAnsi="Arial"/>
      <w:b/>
      <w:color w:val="53565A"/>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B809AF"/>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46283B"/>
    <w:pPr>
      <w:spacing w:after="100" w:line="360" w:lineRule="atLeast"/>
    </w:pPr>
    <w:rPr>
      <w:rFonts w:ascii="Arial" w:hAnsi="Arial"/>
      <w:color w:val="53565A"/>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233467"/>
    <w:pPr>
      <w:spacing w:line="340" w:lineRule="atLeast"/>
    </w:pPr>
    <w:rPr>
      <w:color w:val="00573F"/>
      <w:sz w:val="28"/>
    </w:rPr>
  </w:style>
  <w:style w:type="table" w:customStyle="1" w:styleId="Highlightbox">
    <w:name w:val="Highlight box"/>
    <w:basedOn w:val="TableNormal"/>
    <w:uiPriority w:val="99"/>
    <w:rsid w:val="00364B31"/>
    <w:tblPr>
      <w:tblCellMar>
        <w:top w:w="113" w:type="dxa"/>
        <w:left w:w="170" w:type="dxa"/>
        <w:bottom w:w="113" w:type="dxa"/>
        <w:right w:w="170" w:type="dxa"/>
      </w:tblCellMar>
    </w:tblPr>
    <w:tcPr>
      <w:shd w:val="clear" w:color="auto" w:fill="CCEFD9"/>
    </w:tcPr>
  </w:style>
  <w:style w:type="paragraph" w:customStyle="1" w:styleId="Highlightboxsubhead">
    <w:name w:val="Highlight box subhead"/>
    <w:basedOn w:val="Body"/>
    <w:next w:val="Body"/>
    <w:uiPriority w:val="11"/>
    <w:rsid w:val="001455C6"/>
    <w:pPr>
      <w:keepNext/>
      <w:keepLines/>
      <w:spacing w:before="120"/>
    </w:pPr>
    <w:rPr>
      <w:b/>
      <w:bCs/>
    </w:rPr>
  </w:style>
  <w:style w:type="paragraph" w:customStyle="1" w:styleId="Bodybeforehighlightbox">
    <w:name w:val="Body before highlight box"/>
    <w:basedOn w:val="Body"/>
    <w:next w:val="Body"/>
    <w:uiPriority w:val="11"/>
    <w:rsid w:val="001455C6"/>
    <w:pPr>
      <w:spacing w:after="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309776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099074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avingTheWayForwardNMF@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f073e9-4cba-4091-a9eb-006491b8a377">
      <Terms xmlns="http://schemas.microsoft.com/office/infopath/2007/PartnerControls"/>
    </lcf76f155ced4ddcb4097134ff3c332f>
    <TaxCatchAll xmlns="5ce0f2b5-5be5-4508-bce9-d7011ece06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19" ma:contentTypeDescription="Create a new document." ma:contentTypeScope="" ma:versionID="52cf7ee541591a5b6ab74cc06664d5bc">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da59dfd5c5a51136faa51594b74d9bc6"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dcdc064-4f5f-4c19-9874-1c7b82cb08bc"/>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DE853116-5A67-4402-8B04-D1286109D8F2}"/>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918</Words>
  <Characters>6406</Characters>
  <Application>Microsoft Office Word</Application>
  <DocSecurity>4</DocSecurity>
  <Lines>53</Lines>
  <Paragraphs>14</Paragraphs>
  <ScaleCrop>false</ScaleCrop>
  <Company>Victoria State Government, Department of Families, Fairness and Housing</Company>
  <LinksUpToDate>false</LinksUpToDate>
  <CharactersWithSpaces>7310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Paving the Way Forward</dc:creator>
  <cp:lastModifiedBy>Elle Wolfhagen (Homes Victoria)</cp:lastModifiedBy>
  <cp:revision>2</cp:revision>
  <cp:lastPrinted>2021-01-29T05:27:00Z</cp:lastPrinted>
  <dcterms:created xsi:type="dcterms:W3CDTF">2024-03-19T05:57:00Z</dcterms:created>
  <dcterms:modified xsi:type="dcterms:W3CDTF">2024-03-19T05:57:00Z</dcterms:modified>
  <cp:category>DFFH PTWF factsheet - DFFH</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0x010100D66EAC8A1E86804BBC154C4BD8EA2AA4</vt:lpwstr>
  </property>
  <property fmtid="{D5CDD505-2E9C-101B-9397-08002B2CF9AE}" pid="4" name="version">
    <vt:lpwstr>2022v1 15032022 sbv1 30062022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ediaServiceImageTags">
    <vt:lpwstr/>
  </property>
</Properties>
</file>