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F920" w14:textId="77777777" w:rsidR="00CB07B9" w:rsidRDefault="00CB07B9" w:rsidP="00751251">
      <w:pPr>
        <w:tabs>
          <w:tab w:val="left" w:pos="1333"/>
        </w:tabs>
        <w:spacing w:after="240" w:line="270" w:lineRule="atLeast"/>
        <w:rPr>
          <w:rFonts w:ascii="Arial" w:eastAsia="MS PMincho" w:hAnsi="Arial" w:cs="Arial"/>
          <w:b/>
          <w:color w:val="201547"/>
          <w:sz w:val="48"/>
          <w:szCs w:val="48"/>
        </w:rPr>
      </w:pPr>
    </w:p>
    <w:p w14:paraId="5205657E" w14:textId="64F78E7B" w:rsidR="00751251" w:rsidRDefault="00CA430C" w:rsidP="00751251">
      <w:pPr>
        <w:tabs>
          <w:tab w:val="left" w:pos="1333"/>
        </w:tabs>
        <w:spacing w:after="240" w:line="270" w:lineRule="atLeast"/>
        <w:rPr>
          <w:rFonts w:ascii="Arial" w:eastAsia="MS PMincho" w:hAnsi="Arial" w:cs="Arial"/>
          <w:b/>
          <w:color w:val="201547"/>
          <w:sz w:val="48"/>
          <w:szCs w:val="48"/>
        </w:rPr>
      </w:pPr>
      <w:r>
        <w:rPr>
          <w:rFonts w:ascii="Arial" w:eastAsia="MS PMincho" w:hAnsi="Arial" w:cs="Arial"/>
          <w:b/>
          <w:color w:val="201547"/>
          <w:sz w:val="48"/>
          <w:szCs w:val="48"/>
        </w:rPr>
        <w:t xml:space="preserve">Important Contact </w:t>
      </w:r>
      <w:r w:rsidR="00223062">
        <w:rPr>
          <w:rFonts w:ascii="Arial" w:eastAsia="MS PMincho" w:hAnsi="Arial" w:cs="Arial"/>
          <w:b/>
          <w:color w:val="201547"/>
          <w:sz w:val="48"/>
          <w:szCs w:val="48"/>
        </w:rPr>
        <w:t>Information</w:t>
      </w:r>
    </w:p>
    <w:p w14:paraId="4A8E1480" w14:textId="375D7853" w:rsidR="00751251" w:rsidRPr="00223062" w:rsidRDefault="00751251" w:rsidP="00751251">
      <w:pPr>
        <w:tabs>
          <w:tab w:val="left" w:pos="1333"/>
        </w:tabs>
        <w:spacing w:after="240" w:line="270" w:lineRule="atLeast"/>
        <w:rPr>
          <w:rFonts w:ascii="Arial" w:eastAsia="MS PMincho" w:hAnsi="Arial" w:cs="Arial"/>
          <w:bCs/>
          <w:color w:val="201547"/>
          <w:sz w:val="38"/>
          <w:szCs w:val="38"/>
        </w:rPr>
      </w:pPr>
      <w:r w:rsidRPr="00223062">
        <w:rPr>
          <w:rFonts w:ascii="Arial" w:eastAsia="MS PMincho" w:hAnsi="Arial" w:cs="Arial"/>
          <w:bCs/>
          <w:color w:val="201547"/>
          <w:sz w:val="38"/>
          <w:szCs w:val="38"/>
        </w:rPr>
        <w:t>Specialist Disability Accommodation</w:t>
      </w:r>
      <w:r w:rsidR="00F05139" w:rsidRPr="00223062">
        <w:rPr>
          <w:rFonts w:ascii="Arial" w:eastAsia="MS PMincho" w:hAnsi="Arial" w:cs="Arial"/>
          <w:bCs/>
          <w:color w:val="201547"/>
          <w:sz w:val="38"/>
          <w:szCs w:val="38"/>
        </w:rPr>
        <w:t xml:space="preserve"> </w:t>
      </w:r>
    </w:p>
    <w:p w14:paraId="052D1EA7" w14:textId="77777777" w:rsidR="007874EF" w:rsidRDefault="007874EF" w:rsidP="00223062">
      <w:pPr>
        <w:tabs>
          <w:tab w:val="left" w:pos="1333"/>
        </w:tabs>
        <w:spacing w:after="240" w:line="270" w:lineRule="atLeast"/>
        <w:rPr>
          <w:rFonts w:ascii="Arial" w:eastAsia="Times" w:hAnsi="Arial" w:cs="Arial"/>
          <w:color w:val="201547"/>
          <w:sz w:val="24"/>
          <w:szCs w:val="24"/>
          <w:lang w:val="en-US"/>
        </w:rPr>
      </w:pPr>
    </w:p>
    <w:p w14:paraId="509703E6" w14:textId="77777777" w:rsidR="007874EF" w:rsidRDefault="007874EF" w:rsidP="0089534A">
      <w:pPr>
        <w:pStyle w:val="NoSpacing"/>
        <w:rPr>
          <w:lang w:val="en-US"/>
        </w:rPr>
      </w:pPr>
    </w:p>
    <w:p w14:paraId="05D1E52A" w14:textId="757EB77D" w:rsidR="00D21A5F" w:rsidRPr="00501C0B" w:rsidRDefault="00751251" w:rsidP="00223062">
      <w:pPr>
        <w:tabs>
          <w:tab w:val="left" w:pos="1333"/>
        </w:tabs>
        <w:spacing w:after="240" w:line="270" w:lineRule="atLeast"/>
        <w:rPr>
          <w:rFonts w:ascii="Arial" w:eastAsia="Times" w:hAnsi="Arial" w:cs="Arial"/>
          <w:color w:val="201547"/>
          <w:sz w:val="24"/>
          <w:szCs w:val="24"/>
          <w:lang w:val="en-US"/>
        </w:rPr>
      </w:pPr>
      <w:r w:rsidRPr="00501C0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 wp14:anchorId="61A5163E" wp14:editId="69011281">
            <wp:simplePos x="0" y="0"/>
            <wp:positionH relativeFrom="page">
              <wp:align>left</wp:align>
            </wp:positionH>
            <wp:positionV relativeFrom="page">
              <wp:posOffset>-158750</wp:posOffset>
            </wp:positionV>
            <wp:extent cx="7559675" cy="208407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A4D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>Important contact information</w:t>
      </w:r>
      <w:r w:rsidR="00223062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for residents, </w:t>
      </w:r>
      <w:r w:rsidR="0089534A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family members, </w:t>
      </w:r>
      <w:r w:rsidR="009F392F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>guardians,</w:t>
      </w:r>
      <w:r w:rsidR="0089534A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and </w:t>
      </w:r>
      <w:r w:rsidR="00223062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>administrators about</w:t>
      </w:r>
      <w:r w:rsidR="00FA6A96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living in</w:t>
      </w:r>
      <w:r w:rsidR="00223062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Specialist Disability Accommodation</w:t>
      </w:r>
      <w:r w:rsidR="00927FF2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(SDA)</w:t>
      </w:r>
      <w:r w:rsidR="00223062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managed by the Department of Families, Fairness and Housing</w:t>
      </w:r>
      <w:r w:rsidR="002C6323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>.</w:t>
      </w:r>
      <w:r w:rsidR="00223062" w:rsidRPr="00501C0B">
        <w:rPr>
          <w:rFonts w:ascii="Arial" w:eastAsia="Times" w:hAnsi="Arial" w:cs="Arial"/>
          <w:color w:val="201547"/>
          <w:sz w:val="24"/>
          <w:szCs w:val="24"/>
          <w:lang w:val="en-US"/>
        </w:rPr>
        <w:t xml:space="preserve"> </w:t>
      </w:r>
    </w:p>
    <w:p w14:paraId="59CC68A2" w14:textId="0150D977" w:rsidR="00C768C9" w:rsidRPr="00501C0B" w:rsidRDefault="002C6323" w:rsidP="00C768C9">
      <w:pPr>
        <w:spacing w:after="120" w:line="280" w:lineRule="atLeas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  <w:r w:rsidRPr="00501C0B"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  <w:t>Department Families, Fairness and Housing</w:t>
      </w:r>
    </w:p>
    <w:p w14:paraId="7E6D6811" w14:textId="084F35E3" w:rsidR="00FA6A96" w:rsidRPr="00501C0B" w:rsidRDefault="00FA6A96" w:rsidP="00FA6A96">
      <w:pPr>
        <w:spacing w:after="200" w:line="280" w:lineRule="exact"/>
        <w:rPr>
          <w:rFonts w:ascii="Arial" w:eastAsia="Times" w:hAnsi="Arial" w:cs="Arial"/>
          <w:lang w:val="en-US"/>
        </w:rPr>
      </w:pPr>
      <w:r w:rsidRPr="00501C0B">
        <w:rPr>
          <w:rFonts w:ascii="Arial" w:eastAsia="Times" w:hAnsi="Arial" w:cs="Arial"/>
          <w:lang w:val="en-US"/>
        </w:rPr>
        <w:t>Please contact us</w:t>
      </w:r>
      <w:r w:rsidR="00F81CFB" w:rsidRPr="00501C0B">
        <w:rPr>
          <w:rFonts w:ascii="Arial" w:eastAsia="Times" w:hAnsi="Arial" w:cs="Arial"/>
          <w:lang w:val="en-US"/>
        </w:rPr>
        <w:t xml:space="preserve"> as the SDA provider </w:t>
      </w:r>
      <w:r w:rsidRPr="00501C0B">
        <w:rPr>
          <w:rFonts w:ascii="Arial" w:eastAsia="Times" w:hAnsi="Arial" w:cs="Arial"/>
          <w:lang w:val="en-US"/>
        </w:rPr>
        <w:t>about</w:t>
      </w:r>
      <w:r w:rsidR="00581666" w:rsidRPr="00501C0B">
        <w:rPr>
          <w:rFonts w:ascii="Arial" w:eastAsia="Times" w:hAnsi="Arial" w:cs="Arial"/>
          <w:lang w:val="en-US"/>
        </w:rPr>
        <w:t xml:space="preserve"> a</w:t>
      </w:r>
      <w:r w:rsidR="00F4045D" w:rsidRPr="00501C0B">
        <w:rPr>
          <w:rFonts w:ascii="Arial" w:eastAsia="Times" w:hAnsi="Arial" w:cs="Arial"/>
          <w:lang w:val="en-US"/>
        </w:rPr>
        <w:t xml:space="preserve">ny tenancy, </w:t>
      </w:r>
      <w:r w:rsidR="00B12A33" w:rsidRPr="00501C0B">
        <w:rPr>
          <w:rFonts w:ascii="Arial" w:eastAsia="Times" w:hAnsi="Arial" w:cs="Arial"/>
          <w:lang w:val="en-US"/>
        </w:rPr>
        <w:t xml:space="preserve">or </w:t>
      </w:r>
      <w:r w:rsidR="000477D5" w:rsidRPr="00501C0B">
        <w:rPr>
          <w:rFonts w:ascii="Arial" w:eastAsia="Times" w:hAnsi="Arial" w:cs="Arial"/>
          <w:lang w:val="en-US"/>
        </w:rPr>
        <w:t xml:space="preserve">property </w:t>
      </w:r>
      <w:r w:rsidR="00B12A33" w:rsidRPr="00501C0B">
        <w:rPr>
          <w:rFonts w:ascii="Arial" w:eastAsia="Times" w:hAnsi="Arial" w:cs="Arial"/>
          <w:lang w:val="en-US"/>
        </w:rPr>
        <w:t>maintenance</w:t>
      </w:r>
      <w:r w:rsidR="00482FC0" w:rsidRPr="00501C0B">
        <w:rPr>
          <w:rFonts w:ascii="Arial" w:eastAsia="Times" w:hAnsi="Arial" w:cs="Arial"/>
          <w:lang w:val="en-US"/>
        </w:rPr>
        <w:t xml:space="preserve"> </w:t>
      </w:r>
      <w:r w:rsidR="00872282" w:rsidRPr="00501C0B">
        <w:rPr>
          <w:rFonts w:ascii="Arial" w:eastAsia="Times" w:hAnsi="Arial" w:cs="Arial"/>
          <w:lang w:val="en-US"/>
        </w:rPr>
        <w:t>matters</w:t>
      </w:r>
      <w:r w:rsidR="00655485" w:rsidRPr="00501C0B">
        <w:rPr>
          <w:rFonts w:ascii="Arial" w:eastAsia="Times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7324"/>
      </w:tblGrid>
      <w:tr w:rsidR="00C768C9" w:rsidRPr="00501C0B" w14:paraId="0A1E17E9" w14:textId="77777777" w:rsidTr="00C768C9">
        <w:tc>
          <w:tcPr>
            <w:tcW w:w="1692" w:type="dxa"/>
            <w:shd w:val="clear" w:color="auto" w:fill="D9D9D9" w:themeFill="background1" w:themeFillShade="D9"/>
          </w:tcPr>
          <w:p w14:paraId="29A166A8" w14:textId="77777777" w:rsidR="00C768C9" w:rsidRPr="00501C0B" w:rsidRDefault="00C768C9" w:rsidP="00C768C9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Telephone:</w:t>
            </w:r>
          </w:p>
        </w:tc>
        <w:tc>
          <w:tcPr>
            <w:tcW w:w="7324" w:type="dxa"/>
          </w:tcPr>
          <w:p w14:paraId="25496BF1" w14:textId="77777777" w:rsidR="00C768C9" w:rsidRPr="00501C0B" w:rsidRDefault="007423A3" w:rsidP="00C768C9">
            <w:pPr>
              <w:spacing w:after="120" w:line="280" w:lineRule="atLeast"/>
              <w:rPr>
                <w:rFonts w:ascii="Arial" w:eastAsia="Times" w:hAnsi="Arial" w:cs="Arial"/>
                <w:color w:val="000000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 xml:space="preserve">General Enquiries: </w:t>
            </w:r>
            <w:r w:rsidR="00C768C9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1300 161 485</w:t>
            </w:r>
          </w:p>
          <w:p w14:paraId="2FEBF4E1" w14:textId="6FDCB2DB" w:rsidR="00C768C9" w:rsidRPr="00501C0B" w:rsidRDefault="00485E38" w:rsidP="00C768C9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M</w:t>
            </w:r>
            <w:r w:rsidR="007423A3" w:rsidRPr="00501C0B">
              <w:rPr>
                <w:rFonts w:ascii="Arial" w:eastAsia="Times" w:hAnsi="Arial" w:cs="Arial"/>
                <w:sz w:val="22"/>
                <w:szCs w:val="22"/>
              </w:rPr>
              <w:t>aintenance and repairs</w:t>
            </w:r>
            <w:r w:rsidR="00A01297" w:rsidRPr="00501C0B">
              <w:rPr>
                <w:rFonts w:ascii="Arial" w:eastAsia="Times" w:hAnsi="Arial" w:cs="Arial"/>
                <w:sz w:val="22"/>
                <w:szCs w:val="22"/>
              </w:rPr>
              <w:t xml:space="preserve"> (24/7)</w:t>
            </w:r>
            <w:r w:rsidR="007423A3" w:rsidRPr="00501C0B">
              <w:rPr>
                <w:rFonts w:ascii="Arial" w:eastAsia="Times" w:hAnsi="Arial" w:cs="Arial"/>
                <w:sz w:val="22"/>
                <w:szCs w:val="22"/>
              </w:rPr>
              <w:t>:</w:t>
            </w:r>
            <w:r w:rsidR="007423A3" w:rsidRPr="00501C0B">
              <w:rPr>
                <w:rFonts w:ascii="Arial" w:eastAsia="Times" w:hAnsi="Arial" w:cs="Arial"/>
                <w:sz w:val="21"/>
              </w:rPr>
              <w:t xml:space="preserve"> Housing Call Centre 1300 292 512</w:t>
            </w:r>
          </w:p>
        </w:tc>
      </w:tr>
      <w:tr w:rsidR="00C768C9" w:rsidRPr="00501C0B" w14:paraId="218FD733" w14:textId="77777777" w:rsidTr="00C768C9">
        <w:tc>
          <w:tcPr>
            <w:tcW w:w="1692" w:type="dxa"/>
            <w:shd w:val="clear" w:color="auto" w:fill="D9D9D9" w:themeFill="background1" w:themeFillShade="D9"/>
          </w:tcPr>
          <w:p w14:paraId="3F87F3A7" w14:textId="77777777" w:rsidR="00C768C9" w:rsidRPr="00501C0B" w:rsidRDefault="00C768C9" w:rsidP="00C768C9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Email:</w:t>
            </w:r>
          </w:p>
        </w:tc>
        <w:tc>
          <w:tcPr>
            <w:tcW w:w="7324" w:type="dxa"/>
          </w:tcPr>
          <w:p w14:paraId="14402BF7" w14:textId="6DEA7F89" w:rsidR="00803907" w:rsidRPr="00501C0B" w:rsidRDefault="00771006" w:rsidP="00C768C9">
            <w:pPr>
              <w:spacing w:after="120" w:line="280" w:lineRule="atLeast"/>
              <w:rPr>
                <w:rFonts w:ascii="Arial" w:eastAsia="Times" w:hAnsi="Arial" w:cs="Arial"/>
                <w:color w:val="1F4E79" w:themeColor="accent5" w:themeShade="80"/>
                <w:sz w:val="22"/>
                <w:szCs w:val="22"/>
              </w:rPr>
            </w:pPr>
            <w:r w:rsidRPr="00501C0B">
              <w:rPr>
                <w:rFonts w:ascii="Arial" w:hAnsi="Arial" w:cs="Arial"/>
                <w:sz w:val="22"/>
                <w:szCs w:val="22"/>
              </w:rPr>
              <w:t xml:space="preserve">General enquiries: </w:t>
            </w:r>
            <w:hyperlink r:id="rId12" w:history="1">
              <w:r w:rsidR="00C768C9" w:rsidRPr="00501C0B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US"/>
                </w:rPr>
                <w:t>myhome@homes.vic.gov.au</w:t>
              </w:r>
            </w:hyperlink>
            <w:r w:rsidR="00C768C9" w:rsidRPr="00501C0B">
              <w:rPr>
                <w:rFonts w:ascii="Arial" w:eastAsia="Times" w:hAnsi="Arial" w:cs="Arial"/>
                <w:color w:val="1F4E79" w:themeColor="accent5" w:themeShade="80"/>
                <w:sz w:val="22"/>
                <w:szCs w:val="22"/>
              </w:rPr>
              <w:t xml:space="preserve"> </w:t>
            </w:r>
          </w:p>
          <w:p w14:paraId="5D9B155F" w14:textId="0114D890" w:rsidR="00C768C9" w:rsidRPr="00501C0B" w:rsidRDefault="00771006" w:rsidP="00C768C9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 xml:space="preserve">Maintenance and repairs: </w:t>
            </w:r>
            <w:hyperlink r:id="rId13" w:history="1">
              <w:r w:rsidR="007423A3" w:rsidRPr="00501C0B">
                <w:rPr>
                  <w:rStyle w:val="Hyperlink"/>
                  <w:rFonts w:ascii="Arial" w:eastAsia="Times" w:hAnsi="Arial" w:cs="Arial"/>
                  <w:sz w:val="22"/>
                  <w:szCs w:val="22"/>
                </w:rPr>
                <w:t>SDA.Maintenance@dffh.vic.gov.au</w:t>
              </w:r>
            </w:hyperlink>
            <w:r w:rsidR="007423A3" w:rsidRPr="00501C0B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</w:p>
        </w:tc>
      </w:tr>
      <w:tr w:rsidR="006B0DAE" w:rsidRPr="00501C0B" w14:paraId="1B14327B" w14:textId="77777777" w:rsidTr="00C768C9">
        <w:tc>
          <w:tcPr>
            <w:tcW w:w="1692" w:type="dxa"/>
            <w:shd w:val="clear" w:color="auto" w:fill="D9D9D9" w:themeFill="background1" w:themeFillShade="D9"/>
          </w:tcPr>
          <w:p w14:paraId="2229991A" w14:textId="279912F1" w:rsidR="006B0DAE" w:rsidRPr="00501C0B" w:rsidRDefault="006B0DAE" w:rsidP="00C768C9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Online</w:t>
            </w:r>
            <w:r w:rsidR="009E2B34" w:rsidRPr="00501C0B">
              <w:rPr>
                <w:rFonts w:ascii="Arial" w:eastAsia="Times" w:hAnsi="Arial" w:cs="Arial"/>
                <w:sz w:val="22"/>
                <w:szCs w:val="22"/>
              </w:rPr>
              <w:t>:</w:t>
            </w:r>
          </w:p>
        </w:tc>
        <w:tc>
          <w:tcPr>
            <w:tcW w:w="7324" w:type="dxa"/>
          </w:tcPr>
          <w:p w14:paraId="30E34D2B" w14:textId="78942B69" w:rsidR="006B0DAE" w:rsidRPr="00501C0B" w:rsidRDefault="00000000" w:rsidP="00C768C9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6E7266" w:rsidRPr="00501C0B">
                <w:rPr>
                  <w:rStyle w:val="Hyperlink"/>
                  <w:rFonts w:ascii="Arial" w:hAnsi="Arial" w:cs="Arial"/>
                  <w:sz w:val="22"/>
                  <w:szCs w:val="22"/>
                </w:rPr>
                <w:t>www.homes.vic.gov.au/specialist-disability-accommodation</w:t>
              </w:r>
            </w:hyperlink>
            <w:r w:rsidR="006E7266" w:rsidRPr="00501C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8C9" w:rsidRPr="00501C0B" w14:paraId="16194689" w14:textId="77777777" w:rsidTr="00C768C9">
        <w:tc>
          <w:tcPr>
            <w:tcW w:w="1692" w:type="dxa"/>
            <w:shd w:val="clear" w:color="auto" w:fill="D9D9D9" w:themeFill="background1" w:themeFillShade="D9"/>
          </w:tcPr>
          <w:p w14:paraId="263F7268" w14:textId="7356F9AA" w:rsidR="00C768C9" w:rsidRPr="00501C0B" w:rsidRDefault="00C768C9" w:rsidP="00C768C9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Mail:</w:t>
            </w:r>
          </w:p>
        </w:tc>
        <w:tc>
          <w:tcPr>
            <w:tcW w:w="7324" w:type="dxa"/>
          </w:tcPr>
          <w:p w14:paraId="3D02750F" w14:textId="34CA4973" w:rsidR="00350367" w:rsidRPr="00501C0B" w:rsidRDefault="00264FD5" w:rsidP="00C768C9">
            <w:pPr>
              <w:spacing w:after="120" w:line="280" w:lineRule="atLeast"/>
              <w:rPr>
                <w:rFonts w:ascii="Arial" w:eastAsia="Times" w:hAnsi="Arial" w:cs="Arial"/>
                <w:color w:val="000000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Department</w:t>
            </w:r>
            <w:r w:rsidR="00350367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 xml:space="preserve"> of Famil</w:t>
            </w:r>
            <w:r w:rsidR="00E27BA2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 xml:space="preserve">ies, Fairness &amp; </w:t>
            </w:r>
            <w:r w:rsidR="009D6ED6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Housing</w:t>
            </w:r>
          </w:p>
          <w:p w14:paraId="41AB50D9" w14:textId="08885878" w:rsidR="002F71FB" w:rsidRPr="00501C0B" w:rsidRDefault="002F71FB" w:rsidP="00C768C9">
            <w:pPr>
              <w:spacing w:after="120" w:line="280" w:lineRule="atLeast"/>
              <w:rPr>
                <w:rFonts w:ascii="Arial" w:eastAsia="Times" w:hAnsi="Arial" w:cs="Arial"/>
                <w:color w:val="000000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Tenancy Operations</w:t>
            </w:r>
            <w:r w:rsidR="001D5275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, Specialist Disabilit</w:t>
            </w:r>
            <w:r w:rsidR="001D5275" w:rsidRPr="00501C0B">
              <w:rPr>
                <w:rFonts w:ascii="Arial" w:eastAsia="Times" w:hAnsi="Arial" w:cs="Arial"/>
                <w:color w:val="000000"/>
              </w:rPr>
              <w:t>y</w:t>
            </w:r>
            <w:r w:rsidR="001D5275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 xml:space="preserve"> Accommodation </w:t>
            </w:r>
          </w:p>
          <w:p w14:paraId="6B14C011" w14:textId="5D40C675" w:rsidR="00C768C9" w:rsidRPr="00501C0B" w:rsidRDefault="002F71FB" w:rsidP="00C768C9">
            <w:pPr>
              <w:spacing w:after="120" w:line="280" w:lineRule="atLeast"/>
              <w:rPr>
                <w:rFonts w:ascii="Arial" w:eastAsia="Times" w:hAnsi="Arial" w:cs="Arial"/>
                <w:color w:val="000000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50 Lonsdale Street</w:t>
            </w:r>
            <w:r w:rsidR="001D5275"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, Melbourne, Victoria 3000</w:t>
            </w:r>
          </w:p>
        </w:tc>
      </w:tr>
    </w:tbl>
    <w:p w14:paraId="7EEF0E74" w14:textId="77777777" w:rsidR="00167D3F" w:rsidRPr="00501C0B" w:rsidRDefault="00167D3F" w:rsidP="00C768C9">
      <w:pPr>
        <w:spacing w:after="0" w:line="280" w:lineRule="exact"/>
        <w:rPr>
          <w:rFonts w:ascii="Arial" w:eastAsia="Times" w:hAnsi="Arial" w:cs="Arial"/>
          <w:b/>
          <w:color w:val="201547"/>
          <w:lang w:val="en-US"/>
        </w:rPr>
      </w:pPr>
    </w:p>
    <w:p w14:paraId="11E482F5" w14:textId="77777777" w:rsidR="002C6323" w:rsidRPr="00501C0B" w:rsidRDefault="002C6323" w:rsidP="002C63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01547"/>
          <w:sz w:val="20"/>
          <w:szCs w:val="20"/>
        </w:rPr>
      </w:pPr>
      <w:r w:rsidRPr="00501C0B">
        <w:rPr>
          <w:rStyle w:val="normaltextrun"/>
          <w:rFonts w:ascii="Arial" w:hAnsi="Arial" w:cs="Arial"/>
          <w:b/>
          <w:bCs/>
          <w:color w:val="201547"/>
        </w:rPr>
        <w:t>What if I want to make a complaint?</w:t>
      </w:r>
      <w:r w:rsidRPr="00501C0B">
        <w:rPr>
          <w:rStyle w:val="eop"/>
          <w:rFonts w:ascii="Arial" w:hAnsi="Arial" w:cs="Arial"/>
          <w:b/>
          <w:bCs/>
          <w:color w:val="201547"/>
        </w:rPr>
        <w:t> </w:t>
      </w:r>
    </w:p>
    <w:p w14:paraId="0E2B27CA" w14:textId="2996D39D" w:rsidR="00DD2E38" w:rsidRPr="00501C0B" w:rsidRDefault="00DD2E38" w:rsidP="00DD2E38">
      <w:pPr>
        <w:spacing w:after="120" w:line="280" w:lineRule="atLeast"/>
        <w:rPr>
          <w:rStyle w:val="normaltextrun"/>
          <w:rFonts w:ascii="Arial" w:hAnsi="Arial" w:cs="Arial"/>
        </w:rPr>
      </w:pPr>
      <w:r w:rsidRPr="00501C0B">
        <w:rPr>
          <w:rStyle w:val="normaltextrun"/>
          <w:rFonts w:ascii="Arial" w:hAnsi="Arial" w:cs="Arial"/>
        </w:rPr>
        <w:t xml:space="preserve">The department is committed to listening and responding to concerns. </w:t>
      </w:r>
      <w:r w:rsidR="002C6323" w:rsidRPr="00501C0B">
        <w:rPr>
          <w:rStyle w:val="normaltextrun"/>
          <w:rFonts w:ascii="Arial" w:hAnsi="Arial" w:cs="Arial"/>
        </w:rPr>
        <w:t>Please contact us on the above detail</w:t>
      </w:r>
      <w:r w:rsidRPr="00501C0B">
        <w:rPr>
          <w:rStyle w:val="normaltextrun"/>
          <w:rFonts w:ascii="Arial" w:hAnsi="Arial" w:cs="Arial"/>
        </w:rPr>
        <w:t>s</w:t>
      </w:r>
      <w:r w:rsidR="002C6323" w:rsidRPr="00501C0B">
        <w:rPr>
          <w:rStyle w:val="normaltextrun"/>
          <w:rFonts w:ascii="Arial" w:hAnsi="Arial" w:cs="Arial"/>
        </w:rPr>
        <w:t xml:space="preserve">. </w:t>
      </w:r>
      <w:r w:rsidR="00BB34FA" w:rsidRPr="00501C0B">
        <w:rPr>
          <w:rStyle w:val="normaltextrun"/>
          <w:rFonts w:ascii="Arial" w:hAnsi="Arial" w:cs="Arial"/>
        </w:rPr>
        <w:t>However, i</w:t>
      </w:r>
      <w:r w:rsidR="002C6323" w:rsidRPr="00501C0B">
        <w:rPr>
          <w:rStyle w:val="normaltextrun"/>
          <w:rFonts w:ascii="Arial" w:hAnsi="Arial" w:cs="Arial"/>
        </w:rPr>
        <w:t xml:space="preserve">f you feel that </w:t>
      </w:r>
      <w:r w:rsidR="00544894" w:rsidRPr="00501C0B">
        <w:rPr>
          <w:rStyle w:val="normaltextrun"/>
          <w:rFonts w:ascii="Arial" w:hAnsi="Arial" w:cs="Arial"/>
        </w:rPr>
        <w:t>we have n</w:t>
      </w:r>
      <w:r w:rsidR="002C6323" w:rsidRPr="00501C0B">
        <w:rPr>
          <w:rStyle w:val="normaltextrun"/>
          <w:rFonts w:ascii="Arial" w:hAnsi="Arial" w:cs="Arial"/>
        </w:rPr>
        <w:t>ot resolved your complaint you can choose one of the following ways to make a formal complaint to the department:</w:t>
      </w:r>
      <w:r w:rsidR="002C6323" w:rsidRPr="00501C0B">
        <w:rPr>
          <w:rStyle w:val="eop"/>
          <w:rFonts w:ascii="Arial" w:hAnsi="Arial" w:cs="Arial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7324"/>
      </w:tblGrid>
      <w:tr w:rsidR="00DD2E38" w:rsidRPr="00501C0B" w14:paraId="29DF02D2" w14:textId="77777777" w:rsidTr="00FB004D">
        <w:tc>
          <w:tcPr>
            <w:tcW w:w="1692" w:type="dxa"/>
            <w:shd w:val="clear" w:color="auto" w:fill="D9D9D9" w:themeFill="background1" w:themeFillShade="D9"/>
          </w:tcPr>
          <w:p w14:paraId="22EEECAF" w14:textId="77777777" w:rsidR="00DD2E38" w:rsidRPr="00501C0B" w:rsidRDefault="00DD2E38" w:rsidP="00FB004D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Telephone:</w:t>
            </w:r>
          </w:p>
        </w:tc>
        <w:tc>
          <w:tcPr>
            <w:tcW w:w="7324" w:type="dxa"/>
          </w:tcPr>
          <w:p w14:paraId="25A4445A" w14:textId="7657997A" w:rsidR="00DD2E38" w:rsidRPr="00501C0B" w:rsidRDefault="00DD2E38" w:rsidP="00FB004D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color w:val="000000"/>
                <w:sz w:val="22"/>
                <w:szCs w:val="22"/>
              </w:rPr>
              <w:t>1300 884 706</w:t>
            </w:r>
          </w:p>
        </w:tc>
      </w:tr>
      <w:tr w:rsidR="00DD2E38" w:rsidRPr="00501C0B" w14:paraId="4F982048" w14:textId="77777777" w:rsidTr="00FB004D">
        <w:tc>
          <w:tcPr>
            <w:tcW w:w="1692" w:type="dxa"/>
            <w:shd w:val="clear" w:color="auto" w:fill="D9D9D9" w:themeFill="background1" w:themeFillShade="D9"/>
          </w:tcPr>
          <w:p w14:paraId="6B7BE8C2" w14:textId="77777777" w:rsidR="00DD2E38" w:rsidRPr="00501C0B" w:rsidRDefault="00DD2E38" w:rsidP="00FB004D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Email:</w:t>
            </w:r>
          </w:p>
        </w:tc>
        <w:tc>
          <w:tcPr>
            <w:tcW w:w="7324" w:type="dxa"/>
          </w:tcPr>
          <w:p w14:paraId="2EFA338B" w14:textId="145D7BB5" w:rsidR="00DD2E38" w:rsidRPr="00501C0B" w:rsidRDefault="00000000" w:rsidP="00FB004D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hyperlink r:id="rId15" w:history="1">
              <w:r w:rsidR="007E431D" w:rsidRPr="00501C0B">
                <w:rPr>
                  <w:rStyle w:val="Hyperlink"/>
                  <w:rFonts w:ascii="Arial" w:hAnsi="Arial" w:cs="Arial"/>
                  <w:sz w:val="22"/>
                  <w:szCs w:val="22"/>
                </w:rPr>
                <w:t>feedback@dffh.vic.gov.au</w:t>
              </w:r>
            </w:hyperlink>
            <w:r w:rsidR="007E431D" w:rsidRPr="00501C0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D2E38" w:rsidRPr="00501C0B" w14:paraId="2CEF6D4E" w14:textId="77777777" w:rsidTr="00FB004D">
        <w:tc>
          <w:tcPr>
            <w:tcW w:w="1692" w:type="dxa"/>
            <w:shd w:val="clear" w:color="auto" w:fill="D9D9D9" w:themeFill="background1" w:themeFillShade="D9"/>
          </w:tcPr>
          <w:p w14:paraId="1A1B3A42" w14:textId="77777777" w:rsidR="00DD2E38" w:rsidRPr="00501C0B" w:rsidRDefault="00DD2E38" w:rsidP="00FB004D">
            <w:pPr>
              <w:spacing w:after="120" w:line="280" w:lineRule="atLeast"/>
              <w:rPr>
                <w:rFonts w:ascii="Arial" w:eastAsia="Times" w:hAnsi="Arial" w:cs="Arial"/>
                <w:sz w:val="22"/>
                <w:szCs w:val="22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Online</w:t>
            </w:r>
          </w:p>
        </w:tc>
        <w:tc>
          <w:tcPr>
            <w:tcW w:w="7324" w:type="dxa"/>
          </w:tcPr>
          <w:p w14:paraId="2196B020" w14:textId="6F66B5D4" w:rsidR="00DD2E38" w:rsidRPr="00501C0B" w:rsidRDefault="00000000" w:rsidP="00FB004D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DD2E38" w:rsidRPr="00501C0B">
                <w:rPr>
                  <w:rStyle w:val="Hyperlink"/>
                  <w:rFonts w:ascii="Arial" w:hAnsi="Arial" w:cs="Arial"/>
                  <w:sz w:val="22"/>
                  <w:szCs w:val="22"/>
                </w:rPr>
                <w:t>www.dffh.vic.gov.au/making-complaint</w:t>
              </w:r>
            </w:hyperlink>
            <w:r w:rsidR="00DD2E38" w:rsidRPr="00501C0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DD2E38" w:rsidRPr="00501C0B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2E38" w:rsidRPr="00501C0B" w14:paraId="62F9730E" w14:textId="77777777" w:rsidTr="00FB004D">
        <w:tc>
          <w:tcPr>
            <w:tcW w:w="1692" w:type="dxa"/>
            <w:shd w:val="clear" w:color="auto" w:fill="D9D9D9" w:themeFill="background1" w:themeFillShade="D9"/>
          </w:tcPr>
          <w:p w14:paraId="30DBCEFF" w14:textId="58AD9855" w:rsidR="00DD2E38" w:rsidRPr="00501C0B" w:rsidRDefault="00DD2E38" w:rsidP="00FB004D">
            <w:pPr>
              <w:spacing w:after="120" w:line="280" w:lineRule="atLeast"/>
              <w:rPr>
                <w:rFonts w:ascii="Arial" w:eastAsia="Times" w:hAnsi="Arial" w:cs="Arial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</w:rPr>
              <w:t>Mail:</w:t>
            </w:r>
          </w:p>
        </w:tc>
        <w:tc>
          <w:tcPr>
            <w:tcW w:w="7324" w:type="dxa"/>
          </w:tcPr>
          <w:p w14:paraId="7BA0CD85" w14:textId="752F9AEF" w:rsidR="00DD2E38" w:rsidRPr="00501C0B" w:rsidRDefault="00DD2E38" w:rsidP="00FB004D">
            <w:pPr>
              <w:spacing w:after="120" w:line="280" w:lineRule="atLeast"/>
              <w:rPr>
                <w:rStyle w:val="normaltextrun"/>
                <w:rFonts w:ascii="Arial" w:hAnsi="Arial" w:cs="Arial"/>
                <w:color w:val="004C97"/>
                <w:u w:val="single"/>
              </w:rPr>
            </w:pPr>
            <w:r w:rsidRPr="00501C0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Complaints, GPO Box 4057, Melbourne, Victoria 3000.</w:t>
            </w:r>
            <w:r w:rsidRPr="00501C0B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E57EB53" w14:textId="77777777" w:rsidR="00DD2E38" w:rsidRPr="00501C0B" w:rsidRDefault="00DD2E38" w:rsidP="00DD2E3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507B91" w14:textId="3774876C" w:rsidR="00C768C9" w:rsidRPr="00501C0B" w:rsidRDefault="00C768C9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  <w:r w:rsidRPr="00501C0B"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  <w:t>Office of the Public Advocate (OPA)</w:t>
      </w:r>
    </w:p>
    <w:p w14:paraId="2BA16250" w14:textId="2F96530B" w:rsidR="00C768C9" w:rsidRPr="00501C0B" w:rsidRDefault="008F4228" w:rsidP="00C768C9">
      <w:pPr>
        <w:spacing w:after="200" w:line="280" w:lineRule="exact"/>
        <w:rPr>
          <w:rFonts w:ascii="Arial" w:eastAsia="Times" w:hAnsi="Arial" w:cs="Arial"/>
          <w:lang w:val="en-US"/>
        </w:rPr>
      </w:pPr>
      <w:r w:rsidRPr="00501C0B">
        <w:rPr>
          <w:rFonts w:ascii="Arial" w:eastAsia="Times" w:hAnsi="Arial" w:cs="Arial"/>
          <w:lang w:val="en-US"/>
        </w:rPr>
        <w:t>The OPA provide</w:t>
      </w:r>
      <w:r w:rsidR="00B95A9E" w:rsidRPr="00501C0B">
        <w:rPr>
          <w:rFonts w:ascii="Arial" w:eastAsia="Times" w:hAnsi="Arial" w:cs="Arial"/>
          <w:lang w:val="en-US"/>
        </w:rPr>
        <w:t>s</w:t>
      </w:r>
      <w:r w:rsidRPr="00501C0B">
        <w:rPr>
          <w:rFonts w:ascii="Arial" w:eastAsia="Times" w:hAnsi="Arial" w:cs="Arial"/>
          <w:lang w:val="en-US"/>
        </w:rPr>
        <w:t xml:space="preserve"> ad</w:t>
      </w:r>
      <w:r w:rsidR="00C768C9" w:rsidRPr="00501C0B">
        <w:rPr>
          <w:rFonts w:ascii="Arial" w:eastAsia="Times" w:hAnsi="Arial" w:cs="Arial"/>
          <w:lang w:val="en-US"/>
        </w:rPr>
        <w:t>vice</w:t>
      </w:r>
      <w:r w:rsidR="00B95A9E" w:rsidRPr="00501C0B">
        <w:rPr>
          <w:rFonts w:ascii="Arial" w:eastAsia="Times" w:hAnsi="Arial" w:cs="Arial"/>
          <w:lang w:val="en-US"/>
        </w:rPr>
        <w:t xml:space="preserve"> </w:t>
      </w:r>
      <w:r w:rsidR="00BA55EE" w:rsidRPr="00501C0B">
        <w:rPr>
          <w:rFonts w:ascii="Arial" w:eastAsia="Times" w:hAnsi="Arial" w:cs="Arial"/>
          <w:lang w:val="en-US"/>
        </w:rPr>
        <w:t>about</w:t>
      </w:r>
      <w:r w:rsidR="00C768C9" w:rsidRPr="00501C0B">
        <w:rPr>
          <w:rFonts w:ascii="Arial" w:eastAsia="Times" w:hAnsi="Arial" w:cs="Arial"/>
          <w:lang w:val="en-US"/>
        </w:rPr>
        <w:t xml:space="preserve"> </w:t>
      </w:r>
      <w:r w:rsidR="00BA55EE" w:rsidRPr="00501C0B">
        <w:rPr>
          <w:rFonts w:ascii="Arial" w:eastAsia="Times" w:hAnsi="Arial" w:cs="Arial"/>
          <w:lang w:val="en-US"/>
        </w:rPr>
        <w:t xml:space="preserve">the </w:t>
      </w:r>
      <w:r w:rsidR="00C768C9" w:rsidRPr="00501C0B">
        <w:rPr>
          <w:rFonts w:ascii="Arial" w:eastAsia="Times" w:hAnsi="Arial" w:cs="Arial"/>
          <w:lang w:val="en-US"/>
        </w:rPr>
        <w:t>rights</w:t>
      </w:r>
      <w:r w:rsidR="00BA55EE" w:rsidRPr="00501C0B">
        <w:rPr>
          <w:rFonts w:ascii="Arial" w:eastAsia="Times" w:hAnsi="Arial" w:cs="Arial"/>
          <w:lang w:val="en-US"/>
        </w:rPr>
        <w:t xml:space="preserve"> of </w:t>
      </w:r>
      <w:r w:rsidR="007D2DFC" w:rsidRPr="00501C0B">
        <w:rPr>
          <w:rFonts w:ascii="Arial" w:eastAsia="Times" w:hAnsi="Arial" w:cs="Arial"/>
          <w:lang w:val="en-US"/>
        </w:rPr>
        <w:t>people with a disability or mental illness</w:t>
      </w:r>
      <w:r w:rsidR="00C768C9" w:rsidRPr="00501C0B">
        <w:rPr>
          <w:rFonts w:ascii="Arial" w:eastAsia="Times" w:hAnsi="Arial" w:cs="Arial"/>
          <w:lang w:val="en-US"/>
        </w:rPr>
        <w:t xml:space="preserve"> </w:t>
      </w:r>
      <w:r w:rsidR="00972247" w:rsidRPr="00501C0B">
        <w:rPr>
          <w:rFonts w:ascii="Arial" w:eastAsia="Times" w:hAnsi="Arial" w:cs="Arial"/>
          <w:lang w:val="en-US"/>
        </w:rPr>
        <w:t xml:space="preserve">and </w:t>
      </w:r>
      <w:r w:rsidR="00C768C9" w:rsidRPr="00501C0B">
        <w:rPr>
          <w:rFonts w:ascii="Arial" w:eastAsia="Times" w:hAnsi="Arial" w:cs="Arial"/>
          <w:lang w:val="en-US"/>
        </w:rPr>
        <w:t>advocacy</w:t>
      </w:r>
      <w:r w:rsidR="00B95A9E" w:rsidRPr="00501C0B">
        <w:rPr>
          <w:rFonts w:ascii="Arial" w:eastAsia="Times" w:hAnsi="Arial" w:cs="Arial"/>
          <w:lang w:val="en-US"/>
        </w:rPr>
        <w:t xml:space="preserve"> </w:t>
      </w:r>
      <w:r w:rsidR="00A430E7" w:rsidRPr="00501C0B">
        <w:rPr>
          <w:rFonts w:ascii="Arial" w:eastAsia="Times" w:hAnsi="Arial" w:cs="Arial"/>
          <w:lang w:val="en-US"/>
        </w:rPr>
        <w:t>services</w:t>
      </w:r>
      <w:r w:rsidR="009B2802" w:rsidRPr="00501C0B">
        <w:rPr>
          <w:rFonts w:ascii="Arial" w:eastAsia="Times" w:hAnsi="Arial" w:cs="Arial"/>
          <w:lang w:val="en-US"/>
        </w:rPr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597"/>
        <w:gridCol w:w="7475"/>
      </w:tblGrid>
      <w:tr w:rsidR="00C768C9" w:rsidRPr="00501C0B" w14:paraId="2AF0444C" w14:textId="77777777" w:rsidTr="0089534A">
        <w:trPr>
          <w:trHeight w:val="156"/>
        </w:trPr>
        <w:tc>
          <w:tcPr>
            <w:tcW w:w="1597" w:type="dxa"/>
            <w:shd w:val="clear" w:color="auto" w:fill="D9D9D9" w:themeFill="background1" w:themeFillShade="D9"/>
          </w:tcPr>
          <w:p w14:paraId="69455B9F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7475" w:type="dxa"/>
          </w:tcPr>
          <w:p w14:paraId="24D8C452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1300 309 337</w:t>
            </w:r>
          </w:p>
        </w:tc>
      </w:tr>
      <w:tr w:rsidR="006E7266" w:rsidRPr="00501C0B" w14:paraId="44C0EC07" w14:textId="77777777" w:rsidTr="004601AD">
        <w:tc>
          <w:tcPr>
            <w:tcW w:w="1597" w:type="dxa"/>
            <w:shd w:val="clear" w:color="auto" w:fill="D9D9D9" w:themeFill="background1" w:themeFillShade="D9"/>
          </w:tcPr>
          <w:p w14:paraId="70596831" w14:textId="23BF63AF" w:rsidR="006E7266" w:rsidRPr="00501C0B" w:rsidRDefault="006E7266" w:rsidP="006E7266">
            <w:pPr>
              <w:spacing w:after="200" w:line="280" w:lineRule="exact"/>
              <w:rPr>
                <w:rFonts w:ascii="Arial" w:eastAsia="Times" w:hAnsi="Arial" w:cs="Arial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Email</w:t>
            </w:r>
            <w:r w:rsidR="00616AA9"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475" w:type="dxa"/>
          </w:tcPr>
          <w:p w14:paraId="30FF1477" w14:textId="42ED1607" w:rsidR="006E7266" w:rsidRPr="00501C0B" w:rsidRDefault="00000000" w:rsidP="006E7266">
            <w:pPr>
              <w:spacing w:after="200" w:line="280" w:lineRule="exact"/>
              <w:rPr>
                <w:rFonts w:ascii="Arial" w:eastAsia="Times" w:hAnsi="Arial" w:cs="Arial"/>
                <w:lang w:val="en-US"/>
              </w:rPr>
            </w:pPr>
            <w:hyperlink r:id="rId17" w:history="1">
              <w:r w:rsidR="006E7266" w:rsidRPr="00501C0B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US"/>
                </w:rPr>
                <w:t>OPA_Advice@justice.vic.gov.au</w:t>
              </w:r>
            </w:hyperlink>
          </w:p>
        </w:tc>
      </w:tr>
      <w:tr w:rsidR="006E7266" w:rsidRPr="00501C0B" w14:paraId="51A039FD" w14:textId="77777777" w:rsidTr="004601AD">
        <w:tc>
          <w:tcPr>
            <w:tcW w:w="1597" w:type="dxa"/>
            <w:shd w:val="clear" w:color="auto" w:fill="D9D9D9" w:themeFill="background1" w:themeFillShade="D9"/>
          </w:tcPr>
          <w:p w14:paraId="39852477" w14:textId="005FF1C4" w:rsidR="006E7266" w:rsidRPr="00501C0B" w:rsidRDefault="006E7266" w:rsidP="006E7266">
            <w:pPr>
              <w:spacing w:after="200" w:line="280" w:lineRule="exact"/>
              <w:rPr>
                <w:rFonts w:ascii="Arial" w:eastAsia="Times" w:hAnsi="Arial" w:cs="Arial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Online</w:t>
            </w:r>
            <w:r w:rsidR="00616AA9"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475" w:type="dxa"/>
          </w:tcPr>
          <w:p w14:paraId="43D4B13D" w14:textId="7BDF6799" w:rsidR="006E7266" w:rsidRPr="00501C0B" w:rsidRDefault="00000000" w:rsidP="006E7266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hyperlink r:id="rId18" w:history="1">
              <w:r w:rsidR="006E7266" w:rsidRPr="00501C0B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US"/>
                </w:rPr>
                <w:t>www.publicadvocate.vic.gov.au</w:t>
              </w:r>
            </w:hyperlink>
            <w:r w:rsidR="006E7266"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7D62312" w14:textId="2E730CFB" w:rsidR="004262D3" w:rsidRDefault="004262D3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49540945" w14:textId="6C520AB3" w:rsidR="00CB07B9" w:rsidRDefault="00CB07B9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394D8C17" w14:textId="7F0A05F5" w:rsidR="00CB07B9" w:rsidRDefault="00CB07B9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2E0597D1" w14:textId="69B0D985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3A65DFE4" w14:textId="77777777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64FF2D79" w14:textId="77777777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57216FA7" w14:textId="77777777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02723B97" w14:textId="77777777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7A75B342" w14:textId="77777777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70AA9702" w14:textId="77777777" w:rsidR="00FA0FC1" w:rsidRDefault="00FA0FC1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</w:p>
    <w:p w14:paraId="1795E332" w14:textId="38D3EB57" w:rsidR="00C768C9" w:rsidRPr="00501C0B" w:rsidRDefault="00C768C9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  <w:r w:rsidRPr="00501C0B"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  <w:t>Consumer Affairs Victoria (CAV)</w:t>
      </w:r>
    </w:p>
    <w:p w14:paraId="6C39BF1E" w14:textId="6CB2C58D" w:rsidR="00C768C9" w:rsidRPr="00501C0B" w:rsidRDefault="00C768C9" w:rsidP="00C768C9">
      <w:pPr>
        <w:spacing w:after="200" w:line="280" w:lineRule="exact"/>
        <w:rPr>
          <w:rFonts w:ascii="Arial" w:eastAsia="Times" w:hAnsi="Arial" w:cs="Arial"/>
          <w:lang w:val="en-US"/>
        </w:rPr>
      </w:pPr>
      <w:r w:rsidRPr="00501C0B">
        <w:rPr>
          <w:rFonts w:ascii="Arial" w:eastAsia="Times" w:hAnsi="Arial" w:cs="Arial"/>
          <w:lang w:val="en-US"/>
        </w:rPr>
        <w:t xml:space="preserve">CAV </w:t>
      </w:r>
      <w:r w:rsidR="00BA55EE" w:rsidRPr="00501C0B">
        <w:rPr>
          <w:rFonts w:ascii="Arial" w:eastAsia="Times" w:hAnsi="Arial" w:cs="Arial"/>
          <w:lang w:val="en-US"/>
        </w:rPr>
        <w:t>provides</w:t>
      </w:r>
      <w:r w:rsidRPr="00501C0B">
        <w:rPr>
          <w:rFonts w:ascii="Arial" w:eastAsia="Times" w:hAnsi="Arial" w:cs="Arial"/>
          <w:lang w:val="en-US"/>
        </w:rPr>
        <w:t xml:space="preserve"> information and advice about </w:t>
      </w:r>
      <w:r w:rsidR="00BA55EE" w:rsidRPr="00501C0B">
        <w:rPr>
          <w:rFonts w:ascii="Arial" w:eastAsia="Times" w:hAnsi="Arial" w:cs="Arial"/>
          <w:lang w:val="en-US"/>
        </w:rPr>
        <w:t>the SDA</w:t>
      </w:r>
      <w:r w:rsidRPr="00501C0B">
        <w:rPr>
          <w:rFonts w:ascii="Arial" w:eastAsia="Times" w:hAnsi="Arial" w:cs="Arial"/>
          <w:lang w:val="en-US"/>
        </w:rPr>
        <w:t xml:space="preserve"> agreement and </w:t>
      </w:r>
      <w:r w:rsidR="00B95A9E" w:rsidRPr="00501C0B">
        <w:rPr>
          <w:rFonts w:ascii="Arial" w:eastAsia="Times" w:hAnsi="Arial" w:cs="Arial"/>
          <w:lang w:val="en-US"/>
        </w:rPr>
        <w:t>associated</w:t>
      </w:r>
      <w:r w:rsidRPr="00501C0B">
        <w:rPr>
          <w:rFonts w:ascii="Arial" w:eastAsia="Times" w:hAnsi="Arial" w:cs="Arial"/>
          <w:lang w:val="en-US"/>
        </w:rPr>
        <w:t xml:space="preserve"> rental rights and responsibilities.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591"/>
        <w:gridCol w:w="7481"/>
      </w:tblGrid>
      <w:tr w:rsidR="00C768C9" w:rsidRPr="00501C0B" w14:paraId="0BAD6374" w14:textId="77777777" w:rsidTr="004601AD">
        <w:tc>
          <w:tcPr>
            <w:tcW w:w="1591" w:type="dxa"/>
            <w:shd w:val="clear" w:color="auto" w:fill="D9D9D9" w:themeFill="background1" w:themeFillShade="D9"/>
          </w:tcPr>
          <w:p w14:paraId="7E65C673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7481" w:type="dxa"/>
          </w:tcPr>
          <w:p w14:paraId="217B20FE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1300 404 319</w:t>
            </w:r>
          </w:p>
        </w:tc>
      </w:tr>
      <w:tr w:rsidR="00C768C9" w:rsidRPr="00501C0B" w14:paraId="308CED8A" w14:textId="77777777" w:rsidTr="004601AD">
        <w:tc>
          <w:tcPr>
            <w:tcW w:w="1591" w:type="dxa"/>
            <w:shd w:val="clear" w:color="auto" w:fill="D9D9D9" w:themeFill="background1" w:themeFillShade="D9"/>
          </w:tcPr>
          <w:p w14:paraId="15CD0EF1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Online:</w:t>
            </w:r>
          </w:p>
        </w:tc>
        <w:tc>
          <w:tcPr>
            <w:tcW w:w="7481" w:type="dxa"/>
          </w:tcPr>
          <w:p w14:paraId="76C2F70F" w14:textId="37A72119" w:rsidR="00C768C9" w:rsidRPr="00501C0B" w:rsidRDefault="00000000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hyperlink r:id="rId19" w:history="1">
              <w:r w:rsidR="006E7266" w:rsidRPr="00501C0B">
                <w:rPr>
                  <w:rStyle w:val="Hyperlink"/>
                  <w:rFonts w:ascii="Arial" w:hAnsi="Arial" w:cs="Arial"/>
                  <w:sz w:val="22"/>
                  <w:szCs w:val="22"/>
                </w:rPr>
                <w:t>w</w:t>
              </w:r>
              <w:r w:rsidR="006E7266" w:rsidRPr="00501C0B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US"/>
                </w:rPr>
                <w:t>ww.consumer.vic.gov.au/contact-us</w:t>
              </w:r>
            </w:hyperlink>
          </w:p>
        </w:tc>
      </w:tr>
    </w:tbl>
    <w:p w14:paraId="2981A0F9" w14:textId="77777777" w:rsidR="00C768C9" w:rsidRPr="00501C0B" w:rsidRDefault="00C768C9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lang w:val="en-US"/>
        </w:rPr>
      </w:pPr>
    </w:p>
    <w:p w14:paraId="6D094220" w14:textId="77777777" w:rsidR="00C768C9" w:rsidRPr="00501C0B" w:rsidRDefault="00C768C9" w:rsidP="00C768C9">
      <w:pPr>
        <w:spacing w:after="0" w:line="280" w:lineRule="exact"/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</w:pPr>
      <w:r w:rsidRPr="00501C0B">
        <w:rPr>
          <w:rFonts w:ascii="Arial" w:eastAsia="Times" w:hAnsi="Arial" w:cs="Arial"/>
          <w:b/>
          <w:bCs/>
          <w:color w:val="201547"/>
          <w:sz w:val="24"/>
          <w:szCs w:val="24"/>
          <w:lang w:val="en-US"/>
        </w:rPr>
        <w:t>NDIS Quality and Safeguards Commission</w:t>
      </w:r>
    </w:p>
    <w:p w14:paraId="173AC561" w14:textId="0C7D4009" w:rsidR="00C768C9" w:rsidRPr="00501C0B" w:rsidRDefault="0034623E" w:rsidP="00C768C9">
      <w:pPr>
        <w:spacing w:after="200" w:line="280" w:lineRule="exact"/>
        <w:rPr>
          <w:rFonts w:ascii="Arial" w:eastAsia="Times" w:hAnsi="Arial" w:cs="Arial"/>
          <w:lang w:val="en-US"/>
        </w:rPr>
      </w:pPr>
      <w:r w:rsidRPr="00501C0B">
        <w:rPr>
          <w:rFonts w:ascii="Arial" w:eastAsia="Times" w:hAnsi="Arial" w:cs="Arial"/>
          <w:lang w:val="en-US"/>
        </w:rPr>
        <w:t xml:space="preserve">Disability Homes Victoria is a registered NDIS provider. </w:t>
      </w:r>
      <w:r w:rsidR="003C2D37" w:rsidRPr="00501C0B">
        <w:rPr>
          <w:rFonts w:ascii="Arial" w:eastAsia="Times" w:hAnsi="Arial" w:cs="Arial"/>
          <w:lang w:val="en-US"/>
        </w:rPr>
        <w:t>The Commission</w:t>
      </w:r>
      <w:r w:rsidR="00EA015D" w:rsidRPr="00501C0B">
        <w:rPr>
          <w:rFonts w:ascii="Arial" w:eastAsia="Times" w:hAnsi="Arial" w:cs="Arial"/>
          <w:lang w:val="en-US"/>
        </w:rPr>
        <w:t xml:space="preserve"> is a key contact to r</w:t>
      </w:r>
      <w:r w:rsidR="00C768C9" w:rsidRPr="00501C0B">
        <w:rPr>
          <w:rFonts w:ascii="Arial" w:eastAsia="Times" w:hAnsi="Arial" w:cs="Arial"/>
          <w:lang w:val="en-US"/>
        </w:rPr>
        <w:t xml:space="preserve">aise feedback about any </w:t>
      </w:r>
      <w:r w:rsidR="0091142C" w:rsidRPr="00501C0B">
        <w:rPr>
          <w:rFonts w:ascii="Arial" w:eastAsia="Times" w:hAnsi="Arial" w:cs="Arial"/>
          <w:lang w:val="en-US"/>
        </w:rPr>
        <w:t xml:space="preserve">support or service </w:t>
      </w:r>
      <w:r w:rsidR="000649B2" w:rsidRPr="00501C0B">
        <w:rPr>
          <w:rFonts w:ascii="Arial" w:eastAsia="Times" w:hAnsi="Arial" w:cs="Arial"/>
          <w:lang w:val="en-US"/>
        </w:rPr>
        <w:t xml:space="preserve">provided by a </w:t>
      </w:r>
      <w:r w:rsidR="00C768C9" w:rsidRPr="00501C0B">
        <w:rPr>
          <w:rFonts w:ascii="Arial" w:eastAsia="Times" w:hAnsi="Arial" w:cs="Arial"/>
          <w:lang w:val="en-US"/>
        </w:rPr>
        <w:t>registered NDIS provider</w:t>
      </w:r>
      <w:r w:rsidR="000649B2" w:rsidRPr="00501C0B">
        <w:rPr>
          <w:rFonts w:ascii="Arial" w:eastAsia="Times" w:hAnsi="Arial" w:cs="Arial"/>
          <w:lang w:val="en-US"/>
        </w:rPr>
        <w:t>.</w:t>
      </w:r>
      <w:r w:rsidR="00E911DB" w:rsidRPr="00501C0B">
        <w:rPr>
          <w:rFonts w:ascii="Arial" w:eastAsia="Times" w:hAnsi="Arial" w:cs="Arial"/>
          <w:lang w:val="en-US"/>
        </w:rPr>
        <w:t xml:space="preserve">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98"/>
        <w:gridCol w:w="7574"/>
      </w:tblGrid>
      <w:tr w:rsidR="00C768C9" w:rsidRPr="00501C0B" w14:paraId="0D19416B" w14:textId="77777777" w:rsidTr="000649B2"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44B2E88A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7574" w:type="dxa"/>
            <w:vAlign w:val="center"/>
          </w:tcPr>
          <w:p w14:paraId="1E8FC8DB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1800 035 544</w:t>
            </w:r>
          </w:p>
        </w:tc>
      </w:tr>
      <w:tr w:rsidR="00C768C9" w:rsidRPr="00501C0B" w14:paraId="4E5A5BEE" w14:textId="77777777" w:rsidTr="000649B2"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1CEF60C4" w14:textId="77777777" w:rsidR="00C768C9" w:rsidRPr="00501C0B" w:rsidRDefault="00C768C9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r w:rsidRPr="00501C0B">
              <w:rPr>
                <w:rFonts w:ascii="Arial" w:eastAsia="Times" w:hAnsi="Arial" w:cs="Arial"/>
                <w:sz w:val="22"/>
                <w:szCs w:val="22"/>
                <w:lang w:val="en-US"/>
              </w:rPr>
              <w:t>Online:</w:t>
            </w:r>
          </w:p>
        </w:tc>
        <w:tc>
          <w:tcPr>
            <w:tcW w:w="7574" w:type="dxa"/>
            <w:vAlign w:val="center"/>
          </w:tcPr>
          <w:p w14:paraId="26601034" w14:textId="5B21A025" w:rsidR="00C768C9" w:rsidRPr="00501C0B" w:rsidRDefault="00000000" w:rsidP="00C768C9">
            <w:pPr>
              <w:spacing w:after="200" w:line="280" w:lineRule="exact"/>
              <w:rPr>
                <w:rFonts w:ascii="Arial" w:eastAsia="Times" w:hAnsi="Arial" w:cs="Arial"/>
                <w:sz w:val="22"/>
                <w:szCs w:val="22"/>
                <w:lang w:val="en-US"/>
              </w:rPr>
            </w:pPr>
            <w:hyperlink r:id="rId20" w:history="1">
              <w:r w:rsidR="00DF0569" w:rsidRPr="00501C0B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US"/>
                </w:rPr>
                <w:t>www.ndiscommission.gov.au/about/making-complaint</w:t>
              </w:r>
            </w:hyperlink>
            <w:r w:rsidR="00DF0569" w:rsidRPr="00501C0B">
              <w:rPr>
                <w:rFonts w:ascii="Arial" w:eastAsia="Times" w:hAnsi="Arial" w:cs="Arial"/>
                <w:color w:val="1F4E79" w:themeColor="accent5" w:themeShade="80"/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45D31C16" w14:textId="77777777" w:rsidR="00C768C9" w:rsidRPr="00501C0B" w:rsidRDefault="00C768C9">
      <w:pPr>
        <w:rPr>
          <w:rFonts w:ascii="Arial" w:hAnsi="Arial" w:cs="Arial"/>
        </w:rPr>
      </w:pPr>
    </w:p>
    <w:p w14:paraId="7B891DEC" w14:textId="77777777" w:rsidR="00CA430C" w:rsidRDefault="00CA430C"/>
    <w:sectPr w:rsidR="00CA430C" w:rsidSect="008967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5D77" w14:textId="77777777" w:rsidR="0093717D" w:rsidRDefault="0093717D" w:rsidP="00F05139">
      <w:pPr>
        <w:spacing w:after="0" w:line="240" w:lineRule="auto"/>
      </w:pPr>
      <w:r>
        <w:separator/>
      </w:r>
    </w:p>
  </w:endnote>
  <w:endnote w:type="continuationSeparator" w:id="0">
    <w:p w14:paraId="5CCF5FC3" w14:textId="77777777" w:rsidR="0093717D" w:rsidRDefault="0093717D" w:rsidP="00F05139">
      <w:pPr>
        <w:spacing w:after="0" w:line="240" w:lineRule="auto"/>
      </w:pPr>
      <w:r>
        <w:continuationSeparator/>
      </w:r>
    </w:p>
  </w:endnote>
  <w:endnote w:type="continuationNotice" w:id="1">
    <w:p w14:paraId="1077ACBE" w14:textId="77777777" w:rsidR="0093717D" w:rsidRDefault="00937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61E1" w14:textId="77777777" w:rsidR="00B20D9A" w:rsidRDefault="00B20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5F06" w14:textId="42607672" w:rsidR="006D56D3" w:rsidRDefault="00B20D9A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ACDD8E" wp14:editId="19B61D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fff4d16a2b9b26296ae20f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5E1911" w14:textId="0054D1B8" w:rsidR="00B20D9A" w:rsidRPr="00B20D9A" w:rsidRDefault="00B20D9A" w:rsidP="00B20D9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0D9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CDD8E" id="_x0000_t202" coordsize="21600,21600" o:spt="202" path="m,l,21600r21600,l21600,xe">
              <v:stroke joinstyle="miter"/>
              <v:path gradientshapeok="t" o:connecttype="rect"/>
            </v:shapetype>
            <v:shape id="MSIPCM0fff4d16a2b9b26296ae20f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B5E1911" w14:textId="0054D1B8" w:rsidR="00B20D9A" w:rsidRPr="00B20D9A" w:rsidRDefault="00B20D9A" w:rsidP="00B20D9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0D9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6D3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C899BA2" wp14:editId="64614A45">
          <wp:simplePos x="0" y="0"/>
          <wp:positionH relativeFrom="page">
            <wp:align>left</wp:align>
          </wp:positionH>
          <wp:positionV relativeFrom="paragraph">
            <wp:posOffset>-28554</wp:posOffset>
          </wp:positionV>
          <wp:extent cx="7657013" cy="866775"/>
          <wp:effectExtent l="0" t="0" r="1270" b="0"/>
          <wp:wrapNone/>
          <wp:docPr id="18" name="Picture 18" descr="Victoria State Govern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5" r="155" b="18593"/>
                  <a:stretch/>
                </pic:blipFill>
                <pic:spPr bwMode="auto">
                  <a:xfrm>
                    <a:off x="0" y="0"/>
                    <a:ext cx="76570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E2DF" w14:textId="77777777" w:rsidR="00B20D9A" w:rsidRDefault="00B20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9F86" w14:textId="77777777" w:rsidR="0093717D" w:rsidRDefault="0093717D" w:rsidP="00F05139">
      <w:pPr>
        <w:spacing w:after="0" w:line="240" w:lineRule="auto"/>
      </w:pPr>
      <w:r>
        <w:separator/>
      </w:r>
    </w:p>
  </w:footnote>
  <w:footnote w:type="continuationSeparator" w:id="0">
    <w:p w14:paraId="2E269291" w14:textId="77777777" w:rsidR="0093717D" w:rsidRDefault="0093717D" w:rsidP="00F05139">
      <w:pPr>
        <w:spacing w:after="0" w:line="240" w:lineRule="auto"/>
      </w:pPr>
      <w:r>
        <w:continuationSeparator/>
      </w:r>
    </w:p>
  </w:footnote>
  <w:footnote w:type="continuationNotice" w:id="1">
    <w:p w14:paraId="3B790E1C" w14:textId="77777777" w:rsidR="0093717D" w:rsidRDefault="00937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4635" w14:textId="77777777" w:rsidR="00B20D9A" w:rsidRDefault="00B20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1701" w14:textId="77777777" w:rsidR="00B20D9A" w:rsidRDefault="00B20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2576" w14:textId="77777777" w:rsidR="00B20D9A" w:rsidRDefault="00B20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D64"/>
    <w:multiLevelType w:val="multilevel"/>
    <w:tmpl w:val="FC6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C70E13"/>
    <w:multiLevelType w:val="multilevel"/>
    <w:tmpl w:val="41B6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3827013">
    <w:abstractNumId w:val="1"/>
  </w:num>
  <w:num w:numId="2" w16cid:durableId="40884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9"/>
    <w:rsid w:val="0003428A"/>
    <w:rsid w:val="00037FA0"/>
    <w:rsid w:val="000458AB"/>
    <w:rsid w:val="00045EB0"/>
    <w:rsid w:val="000477D5"/>
    <w:rsid w:val="000649B2"/>
    <w:rsid w:val="000A5EA5"/>
    <w:rsid w:val="000C05B0"/>
    <w:rsid w:val="00167D3F"/>
    <w:rsid w:val="001A7E6A"/>
    <w:rsid w:val="001B264E"/>
    <w:rsid w:val="001D5275"/>
    <w:rsid w:val="001D69D9"/>
    <w:rsid w:val="00223062"/>
    <w:rsid w:val="00235C5D"/>
    <w:rsid w:val="0024214C"/>
    <w:rsid w:val="00245EDE"/>
    <w:rsid w:val="00264FD5"/>
    <w:rsid w:val="0028766F"/>
    <w:rsid w:val="002C6323"/>
    <w:rsid w:val="002D3A4D"/>
    <w:rsid w:val="002D75A7"/>
    <w:rsid w:val="002F71FB"/>
    <w:rsid w:val="00302D4B"/>
    <w:rsid w:val="00321745"/>
    <w:rsid w:val="0034623E"/>
    <w:rsid w:val="00350367"/>
    <w:rsid w:val="00366001"/>
    <w:rsid w:val="003A2902"/>
    <w:rsid w:val="003C2D37"/>
    <w:rsid w:val="003D5F22"/>
    <w:rsid w:val="003F1D63"/>
    <w:rsid w:val="004262D3"/>
    <w:rsid w:val="004601AD"/>
    <w:rsid w:val="00482FC0"/>
    <w:rsid w:val="00485E38"/>
    <w:rsid w:val="004F1E52"/>
    <w:rsid w:val="00501C0B"/>
    <w:rsid w:val="00504FA6"/>
    <w:rsid w:val="0050511A"/>
    <w:rsid w:val="00527860"/>
    <w:rsid w:val="00544894"/>
    <w:rsid w:val="005651A9"/>
    <w:rsid w:val="00574F34"/>
    <w:rsid w:val="0057579A"/>
    <w:rsid w:val="00581666"/>
    <w:rsid w:val="005915DB"/>
    <w:rsid w:val="005B39E5"/>
    <w:rsid w:val="005C03AF"/>
    <w:rsid w:val="005C08BB"/>
    <w:rsid w:val="005C7330"/>
    <w:rsid w:val="00616AA9"/>
    <w:rsid w:val="00655485"/>
    <w:rsid w:val="006B0DAE"/>
    <w:rsid w:val="006D04E9"/>
    <w:rsid w:val="006D56D3"/>
    <w:rsid w:val="006E7266"/>
    <w:rsid w:val="00733461"/>
    <w:rsid w:val="007423A3"/>
    <w:rsid w:val="00751251"/>
    <w:rsid w:val="00771006"/>
    <w:rsid w:val="007717D6"/>
    <w:rsid w:val="007874EF"/>
    <w:rsid w:val="007D2DFC"/>
    <w:rsid w:val="007E431D"/>
    <w:rsid w:val="007F07D2"/>
    <w:rsid w:val="00803907"/>
    <w:rsid w:val="008376CC"/>
    <w:rsid w:val="0084728E"/>
    <w:rsid w:val="008479B6"/>
    <w:rsid w:val="008479EF"/>
    <w:rsid w:val="00872282"/>
    <w:rsid w:val="0089534A"/>
    <w:rsid w:val="008967F8"/>
    <w:rsid w:val="008E3AD1"/>
    <w:rsid w:val="008F4228"/>
    <w:rsid w:val="008F5BCD"/>
    <w:rsid w:val="0091142C"/>
    <w:rsid w:val="00927FF2"/>
    <w:rsid w:val="0093717D"/>
    <w:rsid w:val="00963FB3"/>
    <w:rsid w:val="00972247"/>
    <w:rsid w:val="00977DCA"/>
    <w:rsid w:val="00977FCA"/>
    <w:rsid w:val="009B2802"/>
    <w:rsid w:val="009D6ED6"/>
    <w:rsid w:val="009E2B34"/>
    <w:rsid w:val="009F392F"/>
    <w:rsid w:val="009F5B89"/>
    <w:rsid w:val="00A01297"/>
    <w:rsid w:val="00A430E7"/>
    <w:rsid w:val="00A96492"/>
    <w:rsid w:val="00B12A33"/>
    <w:rsid w:val="00B15F68"/>
    <w:rsid w:val="00B20D9A"/>
    <w:rsid w:val="00B37B66"/>
    <w:rsid w:val="00B769D9"/>
    <w:rsid w:val="00B900C7"/>
    <w:rsid w:val="00B95A9E"/>
    <w:rsid w:val="00BA55EE"/>
    <w:rsid w:val="00BB34FA"/>
    <w:rsid w:val="00BB5333"/>
    <w:rsid w:val="00BD156A"/>
    <w:rsid w:val="00BD6748"/>
    <w:rsid w:val="00BE59A8"/>
    <w:rsid w:val="00C43F27"/>
    <w:rsid w:val="00C54858"/>
    <w:rsid w:val="00C63EBE"/>
    <w:rsid w:val="00C768C9"/>
    <w:rsid w:val="00C8624C"/>
    <w:rsid w:val="00CA430C"/>
    <w:rsid w:val="00CB07B9"/>
    <w:rsid w:val="00CB527B"/>
    <w:rsid w:val="00CB77A9"/>
    <w:rsid w:val="00D053C5"/>
    <w:rsid w:val="00D130E3"/>
    <w:rsid w:val="00D21A5F"/>
    <w:rsid w:val="00D30FF7"/>
    <w:rsid w:val="00D3725B"/>
    <w:rsid w:val="00D5315C"/>
    <w:rsid w:val="00D65820"/>
    <w:rsid w:val="00D91415"/>
    <w:rsid w:val="00D93D35"/>
    <w:rsid w:val="00DA5D59"/>
    <w:rsid w:val="00DD2E38"/>
    <w:rsid w:val="00DF0569"/>
    <w:rsid w:val="00E27BA2"/>
    <w:rsid w:val="00E47115"/>
    <w:rsid w:val="00E80A19"/>
    <w:rsid w:val="00E911DB"/>
    <w:rsid w:val="00EA015D"/>
    <w:rsid w:val="00F05139"/>
    <w:rsid w:val="00F2522F"/>
    <w:rsid w:val="00F4045D"/>
    <w:rsid w:val="00F81CFB"/>
    <w:rsid w:val="00F91917"/>
    <w:rsid w:val="00FA0FC1"/>
    <w:rsid w:val="00FA6A96"/>
    <w:rsid w:val="00FB3422"/>
    <w:rsid w:val="00FD410A"/>
    <w:rsid w:val="00FD45D4"/>
    <w:rsid w:val="098F5412"/>
    <w:rsid w:val="137837EF"/>
    <w:rsid w:val="1E0C5163"/>
    <w:rsid w:val="39CE9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DF52C"/>
  <w15:chartTrackingRefBased/>
  <w15:docId w15:val="{E3CDF20F-EC69-4C28-9E92-6CA2134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C768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8C9"/>
    <w:pPr>
      <w:spacing w:after="200" w:line="240" w:lineRule="auto"/>
    </w:pPr>
    <w:rPr>
      <w:rFonts w:ascii="Calibri" w:eastAsia="MS PMincho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68C9"/>
    <w:rPr>
      <w:rFonts w:ascii="Calibri" w:eastAsia="MS PMincho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76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8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39"/>
  </w:style>
  <w:style w:type="paragraph" w:styleId="Footer">
    <w:name w:val="footer"/>
    <w:basedOn w:val="Normal"/>
    <w:link w:val="FooterChar"/>
    <w:uiPriority w:val="99"/>
    <w:unhideWhenUsed/>
    <w:rsid w:val="00F0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422"/>
    <w:pPr>
      <w:spacing w:after="16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422"/>
    <w:rPr>
      <w:rFonts w:ascii="Calibri" w:eastAsia="MS PMincho" w:hAnsi="Calibri" w:cs="Times New Roman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FB342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74F34"/>
    <w:pPr>
      <w:spacing w:after="0" w:line="240" w:lineRule="auto"/>
    </w:pPr>
  </w:style>
  <w:style w:type="paragraph" w:customStyle="1" w:styleId="paragraph">
    <w:name w:val="paragraph"/>
    <w:basedOn w:val="Normal"/>
    <w:rsid w:val="002C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C6323"/>
  </w:style>
  <w:style w:type="character" w:customStyle="1" w:styleId="eop">
    <w:name w:val="eop"/>
    <w:basedOn w:val="DefaultParagraphFont"/>
    <w:rsid w:val="002C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A.Maintenance@dffh.vic.gov.au" TargetMode="External"/><Relationship Id="rId18" Type="http://schemas.openxmlformats.org/officeDocument/2006/relationships/hyperlink" Target="http://www.publicadvocate.vic.gov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myhome@homes.vic.gov.au" TargetMode="External"/><Relationship Id="rId17" Type="http://schemas.openxmlformats.org/officeDocument/2006/relationships/hyperlink" Target="mailto:OPA_Advice@justice.vic.gov.a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dffh.vic.gov.au/making-complaint" TargetMode="External"/><Relationship Id="rId20" Type="http://schemas.openxmlformats.org/officeDocument/2006/relationships/hyperlink" Target="http://www.ndiscommission.gov.au/about/making-compla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feedback@dffh.vic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nsumer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s.vic.gov.au/specialist-disability-accommodatio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8" ma:contentTypeDescription="Create a new document." ma:contentTypeScope="" ma:versionID="582080f35f48b5a44326016342c035ab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c44cdf9786011c3e46e5cf335bbb021d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29d791e-69ab-4885-8ae6-0ac079acdf78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E066-0325-462C-BA95-6D7ADAB3C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B6355-D6BB-4B65-93FF-C1E3CE6BC4DA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265FF38-87CD-43E1-902F-138CED12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65D28-C625-4543-B703-73E50198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42" baseType="variant"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>http://www.ndiscommission.gov.au/about/making-complaint</vt:lpwstr>
      </vt:variant>
      <vt:variant>
        <vt:lpwstr/>
      </vt:variant>
      <vt:variant>
        <vt:i4>393292</vt:i4>
      </vt:variant>
      <vt:variant>
        <vt:i4>15</vt:i4>
      </vt:variant>
      <vt:variant>
        <vt:i4>0</vt:i4>
      </vt:variant>
      <vt:variant>
        <vt:i4>5</vt:i4>
      </vt:variant>
      <vt:variant>
        <vt:lpwstr>http://www.consumer.vic.gov.au/contact-us</vt:lpwstr>
      </vt:variant>
      <vt:variant>
        <vt:lpwstr/>
      </vt:variant>
      <vt:variant>
        <vt:i4>852032</vt:i4>
      </vt:variant>
      <vt:variant>
        <vt:i4>12</vt:i4>
      </vt:variant>
      <vt:variant>
        <vt:i4>0</vt:i4>
      </vt:variant>
      <vt:variant>
        <vt:i4>5</vt:i4>
      </vt:variant>
      <vt:variant>
        <vt:lpwstr>http://www.publicadvocate.vic.gov.au/</vt:lpwstr>
      </vt:variant>
      <vt:variant>
        <vt:lpwstr/>
      </vt:variant>
      <vt:variant>
        <vt:i4>6750333</vt:i4>
      </vt:variant>
      <vt:variant>
        <vt:i4>9</vt:i4>
      </vt:variant>
      <vt:variant>
        <vt:i4>0</vt:i4>
      </vt:variant>
      <vt:variant>
        <vt:i4>5</vt:i4>
      </vt:variant>
      <vt:variant>
        <vt:lpwstr>mailto:OPA_Advice@justice.vic.gov.au</vt:lpwstr>
      </vt:variant>
      <vt:variant>
        <vt:lpwstr/>
      </vt:variant>
      <vt:variant>
        <vt:i4>2490419</vt:i4>
      </vt:variant>
      <vt:variant>
        <vt:i4>6</vt:i4>
      </vt:variant>
      <vt:variant>
        <vt:i4>0</vt:i4>
      </vt:variant>
      <vt:variant>
        <vt:i4>5</vt:i4>
      </vt:variant>
      <vt:variant>
        <vt:lpwstr>http://www.homes.vic.gov.au/specialist-disability-accommodation</vt:lpwstr>
      </vt:variant>
      <vt:variant>
        <vt:lpwstr/>
      </vt:variant>
      <vt:variant>
        <vt:i4>3801155</vt:i4>
      </vt:variant>
      <vt:variant>
        <vt:i4>3</vt:i4>
      </vt:variant>
      <vt:variant>
        <vt:i4>0</vt:i4>
      </vt:variant>
      <vt:variant>
        <vt:i4>5</vt:i4>
      </vt:variant>
      <vt:variant>
        <vt:lpwstr>mailto:SDA.Maintenance@dffh.vic.gov.au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mailto:myhome@homes.vic.gov.au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X Ryan (Homes Victoria)</dc:creator>
  <cp:keywords/>
  <dc:description/>
  <cp:lastModifiedBy>Bridget X Ryan (Homes Victoria)</cp:lastModifiedBy>
  <cp:revision>49</cp:revision>
  <cp:lastPrinted>2023-07-14T00:05:00Z</cp:lastPrinted>
  <dcterms:created xsi:type="dcterms:W3CDTF">2023-07-07T20:07:00Z</dcterms:created>
  <dcterms:modified xsi:type="dcterms:W3CDTF">2023-07-14T00:05:00Z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2023-07-14T00:05:24Z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7e49d240-bce6-4213-8638-ac481dd38a92</vt:lpwstr>
  </property>
  <property fmtid="{D5CDD505-2E9C-101B-9397-08002B2CF9AE}" pid="10" name="MSIP_Label_43e64453-338c-4f93-8a4d-0039a0a41f2a_ContentBits">
    <vt:lpwstr>2</vt:lpwstr>
  </property>
</Properties>
</file>